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F3" w:rsidRDefault="002104F3" w:rsidP="002104F3">
      <w:pPr>
        <w:spacing w:line="360" w:lineRule="auto"/>
        <w:jc w:val="center"/>
        <w:rPr>
          <w:b/>
          <w:sz w:val="32"/>
          <w:szCs w:val="28"/>
        </w:rPr>
      </w:pPr>
    </w:p>
    <w:p w:rsidR="002104F3" w:rsidRDefault="002104F3" w:rsidP="002104F3">
      <w:pPr>
        <w:spacing w:line="360" w:lineRule="auto"/>
        <w:jc w:val="center"/>
        <w:rPr>
          <w:b/>
          <w:sz w:val="32"/>
          <w:szCs w:val="28"/>
        </w:rPr>
      </w:pPr>
    </w:p>
    <w:p w:rsidR="002104F3" w:rsidRDefault="002104F3" w:rsidP="002104F3">
      <w:pPr>
        <w:spacing w:line="360" w:lineRule="auto"/>
        <w:jc w:val="center"/>
        <w:rPr>
          <w:b/>
          <w:sz w:val="32"/>
          <w:szCs w:val="28"/>
        </w:rPr>
      </w:pPr>
    </w:p>
    <w:p w:rsidR="002104F3" w:rsidRDefault="002104F3" w:rsidP="002104F3">
      <w:pPr>
        <w:spacing w:line="360" w:lineRule="auto"/>
        <w:jc w:val="center"/>
        <w:rPr>
          <w:rFonts w:ascii="Times New Roman" w:hAnsi="Times New Roman" w:cs="Times New Roman"/>
          <w:b/>
          <w:sz w:val="32"/>
          <w:szCs w:val="28"/>
        </w:rPr>
      </w:pPr>
    </w:p>
    <w:p w:rsidR="0046727F" w:rsidRPr="002104F3" w:rsidRDefault="0046727F" w:rsidP="002104F3">
      <w:pPr>
        <w:spacing w:line="360" w:lineRule="auto"/>
        <w:jc w:val="center"/>
        <w:rPr>
          <w:rFonts w:ascii="Times New Roman" w:hAnsi="Times New Roman" w:cs="Times New Roman"/>
          <w:b/>
          <w:sz w:val="32"/>
          <w:szCs w:val="28"/>
        </w:rPr>
      </w:pPr>
    </w:p>
    <w:p w:rsidR="002104F3" w:rsidRPr="002104F3" w:rsidRDefault="002104F3" w:rsidP="002104F3">
      <w:pPr>
        <w:spacing w:line="360" w:lineRule="auto"/>
        <w:jc w:val="center"/>
        <w:rPr>
          <w:rFonts w:ascii="Times New Roman" w:hAnsi="Times New Roman" w:cs="Times New Roman"/>
          <w:b/>
          <w:sz w:val="32"/>
        </w:rPr>
      </w:pPr>
      <w:r w:rsidRPr="002104F3">
        <w:rPr>
          <w:rFonts w:ascii="Times New Roman" w:hAnsi="Times New Roman" w:cs="Times New Roman"/>
          <w:b/>
          <w:sz w:val="32"/>
          <w:szCs w:val="28"/>
        </w:rPr>
        <w:t xml:space="preserve">Korelacja szkolnictwa i rynku pracy w Wielkopolsce </w:t>
      </w:r>
      <w:r>
        <w:rPr>
          <w:rFonts w:ascii="Times New Roman" w:hAnsi="Times New Roman" w:cs="Times New Roman"/>
          <w:b/>
          <w:sz w:val="32"/>
          <w:szCs w:val="28"/>
        </w:rPr>
        <w:br/>
      </w:r>
      <w:r w:rsidRPr="002104F3">
        <w:rPr>
          <w:rFonts w:ascii="Times New Roman" w:hAnsi="Times New Roman" w:cs="Times New Roman"/>
          <w:b/>
          <w:sz w:val="32"/>
          <w:szCs w:val="28"/>
        </w:rPr>
        <w:t xml:space="preserve">oraz losy absolwentów wielkopolskich szkół </w:t>
      </w:r>
      <w:r>
        <w:rPr>
          <w:rFonts w:ascii="Times New Roman" w:hAnsi="Times New Roman" w:cs="Times New Roman"/>
          <w:b/>
          <w:sz w:val="32"/>
          <w:szCs w:val="28"/>
        </w:rPr>
        <w:br/>
      </w:r>
      <w:r w:rsidRPr="002104F3">
        <w:rPr>
          <w:rFonts w:ascii="Times New Roman" w:hAnsi="Times New Roman" w:cs="Times New Roman"/>
          <w:b/>
          <w:sz w:val="32"/>
          <w:szCs w:val="28"/>
        </w:rPr>
        <w:t>ponadgimnazjalnych i wyższych</w:t>
      </w:r>
    </w:p>
    <w:p w:rsidR="002104F3" w:rsidRPr="002104F3" w:rsidRDefault="002104F3" w:rsidP="002104F3">
      <w:pPr>
        <w:spacing w:line="360" w:lineRule="auto"/>
        <w:jc w:val="center"/>
        <w:rPr>
          <w:rFonts w:ascii="Times New Roman" w:hAnsi="Times New Roman" w:cs="Times New Roman"/>
          <w:b/>
          <w:sz w:val="32"/>
        </w:rPr>
      </w:pPr>
    </w:p>
    <w:p w:rsidR="002104F3" w:rsidRPr="002104F3" w:rsidRDefault="002104F3" w:rsidP="002104F3">
      <w:pPr>
        <w:spacing w:line="360" w:lineRule="auto"/>
        <w:jc w:val="center"/>
        <w:rPr>
          <w:rFonts w:ascii="Times New Roman" w:hAnsi="Times New Roman" w:cs="Times New Roman"/>
          <w:b/>
          <w:sz w:val="32"/>
        </w:rPr>
      </w:pPr>
    </w:p>
    <w:p w:rsidR="002104F3" w:rsidRPr="002104F3" w:rsidRDefault="002104F3" w:rsidP="002104F3">
      <w:pPr>
        <w:spacing w:line="360" w:lineRule="auto"/>
        <w:jc w:val="center"/>
        <w:rPr>
          <w:rFonts w:ascii="Times New Roman" w:hAnsi="Times New Roman" w:cs="Times New Roman"/>
          <w:b/>
          <w:sz w:val="32"/>
        </w:rPr>
      </w:pPr>
    </w:p>
    <w:p w:rsidR="002104F3" w:rsidRPr="002104F3" w:rsidRDefault="002104F3" w:rsidP="002104F3">
      <w:pPr>
        <w:spacing w:line="360" w:lineRule="auto"/>
        <w:jc w:val="center"/>
        <w:rPr>
          <w:rFonts w:ascii="Times New Roman" w:hAnsi="Times New Roman" w:cs="Times New Roman"/>
          <w:b/>
          <w:sz w:val="32"/>
        </w:rPr>
      </w:pPr>
    </w:p>
    <w:p w:rsidR="002104F3" w:rsidRPr="002104F3" w:rsidRDefault="002104F3" w:rsidP="002104F3">
      <w:pPr>
        <w:spacing w:line="360" w:lineRule="auto"/>
        <w:jc w:val="both"/>
        <w:rPr>
          <w:rFonts w:ascii="Times New Roman" w:hAnsi="Times New Roman" w:cs="Times New Roman"/>
          <w:b/>
        </w:rPr>
      </w:pPr>
    </w:p>
    <w:p w:rsidR="002104F3" w:rsidRPr="002104F3" w:rsidRDefault="002104F3" w:rsidP="002104F3">
      <w:pPr>
        <w:spacing w:line="360" w:lineRule="auto"/>
        <w:jc w:val="both"/>
        <w:rPr>
          <w:rFonts w:ascii="Times New Roman" w:hAnsi="Times New Roman" w:cs="Times New Roman"/>
          <w:b/>
        </w:rPr>
      </w:pPr>
    </w:p>
    <w:p w:rsidR="002104F3" w:rsidRPr="002104F3" w:rsidRDefault="002104F3" w:rsidP="002104F3">
      <w:pPr>
        <w:spacing w:line="360" w:lineRule="auto"/>
        <w:rPr>
          <w:rFonts w:ascii="Times New Roman" w:hAnsi="Times New Roman" w:cs="Times New Roman"/>
          <w:b/>
          <w:sz w:val="28"/>
          <w:szCs w:val="24"/>
        </w:rPr>
      </w:pPr>
    </w:p>
    <w:p w:rsidR="002104F3" w:rsidRPr="002104F3" w:rsidRDefault="002104F3" w:rsidP="002104F3">
      <w:pPr>
        <w:spacing w:line="360" w:lineRule="auto"/>
        <w:rPr>
          <w:rFonts w:ascii="Times New Roman" w:hAnsi="Times New Roman" w:cs="Times New Roman"/>
          <w:b/>
          <w:sz w:val="28"/>
          <w:szCs w:val="24"/>
        </w:rPr>
      </w:pPr>
    </w:p>
    <w:p w:rsidR="002104F3" w:rsidRDefault="002104F3" w:rsidP="002104F3">
      <w:pPr>
        <w:spacing w:line="360" w:lineRule="auto"/>
        <w:rPr>
          <w:rFonts w:ascii="Times New Roman" w:hAnsi="Times New Roman" w:cs="Times New Roman"/>
          <w:b/>
          <w:sz w:val="28"/>
          <w:szCs w:val="24"/>
        </w:rPr>
      </w:pPr>
    </w:p>
    <w:p w:rsidR="0046727F" w:rsidRPr="002104F3" w:rsidRDefault="0046727F" w:rsidP="002104F3">
      <w:pPr>
        <w:spacing w:line="360" w:lineRule="auto"/>
        <w:rPr>
          <w:rFonts w:ascii="Times New Roman" w:hAnsi="Times New Roman" w:cs="Times New Roman"/>
          <w:b/>
          <w:sz w:val="28"/>
          <w:szCs w:val="24"/>
        </w:rPr>
      </w:pPr>
    </w:p>
    <w:p w:rsidR="002104F3" w:rsidRDefault="002104F3" w:rsidP="002104F3">
      <w:pPr>
        <w:spacing w:line="360" w:lineRule="auto"/>
        <w:rPr>
          <w:rFonts w:ascii="Times New Roman" w:hAnsi="Times New Roman" w:cs="Times New Roman"/>
          <w:b/>
          <w:sz w:val="28"/>
          <w:szCs w:val="24"/>
        </w:rPr>
      </w:pPr>
    </w:p>
    <w:p w:rsidR="000C7672" w:rsidRPr="002104F3" w:rsidRDefault="000C7672" w:rsidP="002104F3">
      <w:pPr>
        <w:spacing w:line="360" w:lineRule="auto"/>
        <w:rPr>
          <w:rFonts w:ascii="Times New Roman" w:hAnsi="Times New Roman" w:cs="Times New Roman"/>
          <w:b/>
          <w:sz w:val="28"/>
          <w:szCs w:val="24"/>
        </w:rPr>
      </w:pPr>
    </w:p>
    <w:p w:rsidR="002104F3" w:rsidRPr="002104F3" w:rsidRDefault="002104F3" w:rsidP="002104F3">
      <w:pPr>
        <w:spacing w:line="360" w:lineRule="auto"/>
        <w:jc w:val="center"/>
        <w:rPr>
          <w:rFonts w:ascii="Times New Roman" w:hAnsi="Times New Roman" w:cs="Times New Roman"/>
          <w:b/>
          <w:sz w:val="28"/>
          <w:szCs w:val="24"/>
        </w:rPr>
      </w:pPr>
      <w:r w:rsidRPr="002104F3">
        <w:rPr>
          <w:rFonts w:ascii="Times New Roman" w:hAnsi="Times New Roman" w:cs="Times New Roman"/>
          <w:b/>
          <w:sz w:val="28"/>
          <w:szCs w:val="24"/>
        </w:rPr>
        <w:t xml:space="preserve">Poznań, </w:t>
      </w:r>
      <w:r w:rsidR="000155D6">
        <w:rPr>
          <w:rFonts w:ascii="Times New Roman" w:hAnsi="Times New Roman" w:cs="Times New Roman"/>
          <w:b/>
          <w:sz w:val="28"/>
          <w:szCs w:val="24"/>
        </w:rPr>
        <w:t>maj</w:t>
      </w:r>
      <w:r w:rsidRPr="002104F3">
        <w:rPr>
          <w:rFonts w:ascii="Times New Roman" w:hAnsi="Times New Roman" w:cs="Times New Roman"/>
          <w:b/>
          <w:sz w:val="28"/>
          <w:szCs w:val="24"/>
        </w:rPr>
        <w:t xml:space="preserve"> 201</w:t>
      </w:r>
      <w:r w:rsidR="00BB22DB">
        <w:rPr>
          <w:rFonts w:ascii="Times New Roman" w:hAnsi="Times New Roman" w:cs="Times New Roman"/>
          <w:b/>
          <w:sz w:val="28"/>
          <w:szCs w:val="24"/>
        </w:rPr>
        <w:t>4</w:t>
      </w:r>
      <w:r w:rsidR="00450588">
        <w:rPr>
          <w:rFonts w:ascii="Times New Roman" w:hAnsi="Times New Roman" w:cs="Times New Roman"/>
          <w:b/>
          <w:sz w:val="28"/>
          <w:szCs w:val="24"/>
        </w:rPr>
        <w:t xml:space="preserve"> </w:t>
      </w:r>
      <w:r w:rsidR="00D63763">
        <w:rPr>
          <w:rFonts w:ascii="Times New Roman" w:hAnsi="Times New Roman" w:cs="Times New Roman"/>
          <w:b/>
          <w:sz w:val="28"/>
          <w:szCs w:val="24"/>
        </w:rPr>
        <w:t>r.</w:t>
      </w:r>
    </w:p>
    <w:p w:rsidR="004C0923" w:rsidRDefault="00901325" w:rsidP="00C51A30">
      <w:pPr>
        <w:spacing w:line="360" w:lineRule="auto"/>
        <w:jc w:val="center"/>
        <w:rPr>
          <w:rFonts w:ascii="Times New Roman" w:hAnsi="Times New Roman" w:cs="Times New Roman"/>
          <w:b/>
          <w:sz w:val="24"/>
          <w:szCs w:val="24"/>
        </w:rPr>
      </w:pPr>
      <w:r w:rsidRPr="00DE7881">
        <w:rPr>
          <w:rFonts w:ascii="Times New Roman" w:hAnsi="Times New Roman" w:cs="Times New Roman"/>
          <w:b/>
          <w:sz w:val="24"/>
          <w:szCs w:val="24"/>
        </w:rPr>
        <w:lastRenderedPageBreak/>
        <w:t>Korelacja szkolnictwa i rynku pracy w Wielkopolsce oraz losy absolwentów wielkopolskich szkół ponadgimnazjalnych i wyższych</w:t>
      </w:r>
    </w:p>
    <w:p w:rsidR="00C51A30" w:rsidRDefault="00C51A30" w:rsidP="00080216">
      <w:pPr>
        <w:spacing w:after="0" w:line="360" w:lineRule="auto"/>
        <w:ind w:firstLine="709"/>
        <w:jc w:val="both"/>
        <w:rPr>
          <w:rFonts w:ascii="Times New Roman" w:hAnsi="Times New Roman" w:cs="Times New Roman"/>
          <w:sz w:val="16"/>
          <w:szCs w:val="16"/>
        </w:rPr>
      </w:pPr>
    </w:p>
    <w:p w:rsidR="001624E1" w:rsidRDefault="00F21B77" w:rsidP="00F21B77">
      <w:pPr>
        <w:spacing w:after="0" w:line="360" w:lineRule="auto"/>
        <w:ind w:firstLine="709"/>
        <w:jc w:val="both"/>
        <w:rPr>
          <w:rFonts w:ascii="Times New Roman" w:hAnsi="Times New Roman" w:cs="Times New Roman"/>
          <w:sz w:val="24"/>
          <w:szCs w:val="24"/>
        </w:rPr>
      </w:pPr>
      <w:r w:rsidRPr="00F21B77">
        <w:rPr>
          <w:rFonts w:ascii="Times New Roman" w:hAnsi="Times New Roman" w:cs="Times New Roman"/>
          <w:sz w:val="24"/>
          <w:szCs w:val="24"/>
        </w:rPr>
        <w:t>W ostatnich latach zarówno na poziomie kraju, jak i w regionach systematycznie spada liczba ludności do 30 roku życia w ogóle ludności</w:t>
      </w:r>
      <w:r>
        <w:rPr>
          <w:rFonts w:ascii="Times New Roman" w:hAnsi="Times New Roman" w:cs="Times New Roman"/>
          <w:sz w:val="24"/>
          <w:szCs w:val="24"/>
        </w:rPr>
        <w:t xml:space="preserve">. </w:t>
      </w:r>
      <w:r w:rsidRPr="00F21B77">
        <w:rPr>
          <w:rFonts w:ascii="Times New Roman" w:hAnsi="Times New Roman" w:cs="Times New Roman"/>
          <w:sz w:val="24"/>
          <w:szCs w:val="24"/>
        </w:rPr>
        <w:t>W ciągu ostatnich 10 lat udział osób do 30 roku życia w ogóle ludności spadł o prawie 6,5 punktów procentowych</w:t>
      </w:r>
      <w:r>
        <w:rPr>
          <w:rFonts w:ascii="Times New Roman" w:hAnsi="Times New Roman" w:cs="Times New Roman"/>
          <w:sz w:val="24"/>
          <w:szCs w:val="24"/>
        </w:rPr>
        <w:t xml:space="preserve">. </w:t>
      </w:r>
    </w:p>
    <w:p w:rsidR="00FE7717" w:rsidRDefault="00FE7717" w:rsidP="001624E1">
      <w:pPr>
        <w:spacing w:after="0" w:line="360" w:lineRule="auto"/>
        <w:jc w:val="both"/>
        <w:rPr>
          <w:rFonts w:ascii="Times New Roman" w:hAnsi="Times New Roman" w:cs="Times New Roman"/>
          <w:sz w:val="24"/>
          <w:szCs w:val="24"/>
        </w:rPr>
      </w:pPr>
    </w:p>
    <w:p w:rsidR="00B309C9" w:rsidRPr="00F21B77" w:rsidRDefault="00B309C9" w:rsidP="001624E1">
      <w:pPr>
        <w:spacing w:after="0" w:line="360" w:lineRule="auto"/>
        <w:jc w:val="both"/>
        <w:rPr>
          <w:rFonts w:ascii="Times New Roman" w:hAnsi="Times New Roman" w:cs="Times New Roman"/>
          <w:sz w:val="24"/>
          <w:szCs w:val="24"/>
        </w:rPr>
      </w:pPr>
      <w:r w:rsidRPr="00B309C9">
        <w:rPr>
          <w:rFonts w:ascii="Times New Roman" w:hAnsi="Times New Roman" w:cs="Times New Roman"/>
          <w:b/>
          <w:bCs/>
          <w:sz w:val="24"/>
          <w:szCs w:val="24"/>
        </w:rPr>
        <w:t>Liczba ludności ogółem i do 30 roku życia w latach 2005-2012 w Wielkopolsce</w:t>
      </w:r>
    </w:p>
    <w:p w:rsidR="00FE7717" w:rsidRDefault="00FE7717" w:rsidP="00080216">
      <w:pPr>
        <w:spacing w:after="0" w:line="360" w:lineRule="auto"/>
        <w:ind w:firstLine="709"/>
        <w:jc w:val="both"/>
        <w:rPr>
          <w:rFonts w:ascii="Times New Roman" w:hAnsi="Times New Roman" w:cs="Times New Roman"/>
          <w:sz w:val="16"/>
          <w:szCs w:val="16"/>
        </w:rPr>
      </w:pPr>
    </w:p>
    <w:p w:rsidR="00AC4F8D" w:rsidRDefault="00AC4F8D" w:rsidP="00AC4F8D">
      <w:pPr>
        <w:spacing w:after="0" w:line="360" w:lineRule="auto"/>
        <w:ind w:firstLine="709"/>
        <w:rPr>
          <w:rFonts w:ascii="Times New Roman" w:hAnsi="Times New Roman" w:cs="Times New Roman"/>
          <w:sz w:val="16"/>
          <w:szCs w:val="16"/>
        </w:rPr>
      </w:pPr>
      <w:r w:rsidRPr="00AC4F8D">
        <w:rPr>
          <w:rFonts w:ascii="Times New Roman" w:hAnsi="Times New Roman" w:cs="Times New Roman"/>
          <w:noProof/>
          <w:sz w:val="16"/>
          <w:szCs w:val="16"/>
          <w:lang w:eastAsia="pl-PL"/>
        </w:rPr>
        <w:drawing>
          <wp:inline distT="0" distB="0" distL="0" distR="0" wp14:anchorId="662DA8C2" wp14:editId="00B0155D">
            <wp:extent cx="5760720" cy="2880360"/>
            <wp:effectExtent l="0" t="0" r="11430" b="1524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7717" w:rsidRDefault="00FE7717" w:rsidP="00080216">
      <w:pPr>
        <w:spacing w:after="0" w:line="360" w:lineRule="auto"/>
        <w:ind w:firstLine="709"/>
        <w:jc w:val="both"/>
        <w:rPr>
          <w:rFonts w:ascii="Times New Roman" w:hAnsi="Times New Roman" w:cs="Times New Roman"/>
          <w:sz w:val="16"/>
          <w:szCs w:val="16"/>
        </w:rPr>
      </w:pPr>
    </w:p>
    <w:p w:rsidR="001624E1" w:rsidRDefault="001624E1" w:rsidP="00080216">
      <w:pPr>
        <w:spacing w:after="0" w:line="360" w:lineRule="auto"/>
        <w:ind w:firstLine="709"/>
        <w:jc w:val="both"/>
        <w:rPr>
          <w:rFonts w:ascii="Times New Roman" w:hAnsi="Times New Roman" w:cs="Times New Roman"/>
          <w:sz w:val="16"/>
          <w:szCs w:val="16"/>
        </w:rPr>
      </w:pPr>
    </w:p>
    <w:p w:rsidR="001624E1" w:rsidRDefault="001624E1" w:rsidP="001624E1">
      <w:pPr>
        <w:spacing w:after="0" w:line="360" w:lineRule="auto"/>
        <w:ind w:firstLine="709"/>
        <w:jc w:val="both"/>
        <w:rPr>
          <w:rFonts w:ascii="Times New Roman" w:hAnsi="Times New Roman"/>
          <w:sz w:val="24"/>
          <w:szCs w:val="24"/>
        </w:rPr>
      </w:pPr>
      <w:r>
        <w:rPr>
          <w:rFonts w:ascii="Times New Roman" w:hAnsi="Times New Roman" w:cs="Times New Roman"/>
          <w:sz w:val="24"/>
          <w:szCs w:val="24"/>
        </w:rPr>
        <w:t xml:space="preserve">Znaczący wpływ zmian demograficznych w regionie na rynek pracy szczegółowo opisuje </w:t>
      </w:r>
      <w:r w:rsidRPr="001624E1">
        <w:rPr>
          <w:rFonts w:ascii="Times New Roman" w:hAnsi="Times New Roman" w:cs="Times New Roman"/>
          <w:i/>
          <w:sz w:val="24"/>
          <w:szCs w:val="24"/>
        </w:rPr>
        <w:t>Strategia Zatrudnienia dla Województwa Wielkopolskiego na lata 2014 – 2020</w:t>
      </w:r>
      <w:r>
        <w:rPr>
          <w:rFonts w:ascii="Times New Roman" w:hAnsi="Times New Roman" w:cs="Times New Roman"/>
          <w:sz w:val="24"/>
          <w:szCs w:val="24"/>
        </w:rPr>
        <w:t xml:space="preserve">. </w:t>
      </w:r>
      <w:r w:rsidR="008F201A">
        <w:rPr>
          <w:rFonts w:ascii="Times New Roman" w:hAnsi="Times New Roman" w:cs="Times New Roman"/>
          <w:sz w:val="24"/>
          <w:szCs w:val="24"/>
        </w:rPr>
        <w:br/>
      </w:r>
      <w:r>
        <w:rPr>
          <w:rFonts w:ascii="Times New Roman" w:hAnsi="Times New Roman" w:cs="Times New Roman"/>
          <w:sz w:val="24"/>
          <w:szCs w:val="24"/>
        </w:rPr>
        <w:t>Z prognoz wynika, iż s</w:t>
      </w:r>
      <w:r w:rsidRPr="004A3712">
        <w:rPr>
          <w:rFonts w:ascii="Times New Roman" w:hAnsi="Times New Roman"/>
          <w:sz w:val="24"/>
          <w:szCs w:val="24"/>
        </w:rPr>
        <w:t xml:space="preserve">truktura ludności w województwie wielkopolskim w 2020 r. będzie miała charakter </w:t>
      </w:r>
      <w:r w:rsidRPr="001624E1">
        <w:rPr>
          <w:rFonts w:ascii="Times New Roman" w:hAnsi="Times New Roman"/>
          <w:sz w:val="24"/>
          <w:szCs w:val="24"/>
        </w:rPr>
        <w:t>regresywny</w:t>
      </w:r>
      <w:r w:rsidRPr="004A3712">
        <w:rPr>
          <w:rFonts w:ascii="Times New Roman" w:hAnsi="Times New Roman"/>
          <w:sz w:val="24"/>
          <w:szCs w:val="24"/>
        </w:rPr>
        <w:t xml:space="preserve"> – we wszystkich subregionach występuje zjawisko starzejącego się społeczeństwa.</w:t>
      </w:r>
      <w:r>
        <w:rPr>
          <w:rFonts w:ascii="Times New Roman" w:hAnsi="Times New Roman"/>
          <w:sz w:val="24"/>
          <w:szCs w:val="24"/>
        </w:rPr>
        <w:t xml:space="preserve"> </w:t>
      </w:r>
      <w:r w:rsidRPr="001624E1">
        <w:rPr>
          <w:rFonts w:ascii="Times New Roman" w:hAnsi="Times New Roman"/>
          <w:sz w:val="24"/>
          <w:szCs w:val="24"/>
        </w:rPr>
        <w:t xml:space="preserve">W latach 2011-2020 wystąpi spadek salda wchodzących na rynek pracy </w:t>
      </w:r>
      <w:r w:rsidRPr="001624E1">
        <w:rPr>
          <w:rFonts w:ascii="Times New Roman" w:hAnsi="Times New Roman"/>
          <w:sz w:val="24"/>
          <w:szCs w:val="24"/>
        </w:rPr>
        <w:br/>
        <w:t xml:space="preserve">i odchodzących na emeryturę – więcej osób będzie odchodzić niż wchodzić na rynek pracy. W 2011 r. saldo wyniosło 1 822 osób (0,9‰ w stosunku do aktywnych zawodowo), </w:t>
      </w:r>
      <w:r w:rsidRPr="001624E1">
        <w:rPr>
          <w:rFonts w:ascii="Times New Roman" w:hAnsi="Times New Roman"/>
          <w:sz w:val="24"/>
          <w:szCs w:val="24"/>
        </w:rPr>
        <w:br/>
        <w:t xml:space="preserve">a w 2020 r. saldo wyniesie -8 624 osób (-5,8‰ w stosunku do aktywnych zawodowo). Oznacza to, że zapotrzebowanie popytu na pracę będzie zaspokajane głównie przez pracowników starszych. Zwiększenie liczby osób powyżej 60 roku życia, które zgodnie </w:t>
      </w:r>
      <w:r w:rsidR="008F201A">
        <w:rPr>
          <w:rFonts w:ascii="Times New Roman" w:hAnsi="Times New Roman"/>
          <w:sz w:val="24"/>
          <w:szCs w:val="24"/>
        </w:rPr>
        <w:br/>
      </w:r>
      <w:r w:rsidRPr="001624E1">
        <w:rPr>
          <w:rFonts w:ascii="Times New Roman" w:hAnsi="Times New Roman"/>
          <w:sz w:val="24"/>
          <w:szCs w:val="24"/>
        </w:rPr>
        <w:t xml:space="preserve">z najnowszymi regulacjami odnośnie wieku emerytalnego, pozostaną dłużej aktywne zawodowo, </w:t>
      </w:r>
      <w:r w:rsidR="00B4153D">
        <w:rPr>
          <w:rFonts w:ascii="Times New Roman" w:hAnsi="Times New Roman"/>
          <w:sz w:val="24"/>
          <w:szCs w:val="24"/>
        </w:rPr>
        <w:t>wpłynie na</w:t>
      </w:r>
      <w:r w:rsidRPr="001624E1">
        <w:rPr>
          <w:rFonts w:ascii="Times New Roman" w:hAnsi="Times New Roman"/>
          <w:sz w:val="24"/>
          <w:szCs w:val="24"/>
        </w:rPr>
        <w:t xml:space="preserve"> coraz większ</w:t>
      </w:r>
      <w:r w:rsidR="00B4153D">
        <w:rPr>
          <w:rFonts w:ascii="Times New Roman" w:hAnsi="Times New Roman"/>
          <w:sz w:val="24"/>
          <w:szCs w:val="24"/>
        </w:rPr>
        <w:t>ą</w:t>
      </w:r>
      <w:r w:rsidRPr="001624E1">
        <w:rPr>
          <w:rFonts w:ascii="Times New Roman" w:hAnsi="Times New Roman"/>
          <w:sz w:val="24"/>
          <w:szCs w:val="24"/>
        </w:rPr>
        <w:t xml:space="preserve"> potrzeb</w:t>
      </w:r>
      <w:r w:rsidR="00B4153D">
        <w:rPr>
          <w:rFonts w:ascii="Times New Roman" w:hAnsi="Times New Roman"/>
          <w:sz w:val="24"/>
          <w:szCs w:val="24"/>
        </w:rPr>
        <w:t>ę</w:t>
      </w:r>
      <w:r w:rsidRPr="001624E1">
        <w:rPr>
          <w:rFonts w:ascii="Times New Roman" w:hAnsi="Times New Roman"/>
          <w:sz w:val="24"/>
          <w:szCs w:val="24"/>
        </w:rPr>
        <w:t xml:space="preserve"> doszkalania pracowników, ponieważ ich kwalifikacje mogą w coraz mniejszym stopniu odpowiadać potrzebom rynku pracy.</w:t>
      </w:r>
    </w:p>
    <w:p w:rsidR="00B4153D" w:rsidRDefault="00B4153D" w:rsidP="00B4153D">
      <w:pPr>
        <w:spacing w:after="0" w:line="360" w:lineRule="auto"/>
        <w:jc w:val="both"/>
        <w:rPr>
          <w:rFonts w:ascii="Times New Roman" w:hAnsi="Times New Roman"/>
          <w:sz w:val="24"/>
          <w:szCs w:val="24"/>
        </w:rPr>
      </w:pPr>
    </w:p>
    <w:p w:rsidR="00B4153D" w:rsidRPr="00B4153D" w:rsidRDefault="00B4153D" w:rsidP="00B4153D">
      <w:pPr>
        <w:spacing w:after="0" w:line="240" w:lineRule="auto"/>
        <w:jc w:val="both"/>
        <w:rPr>
          <w:rFonts w:ascii="Times New Roman" w:hAnsi="Times New Roman"/>
          <w:b/>
          <w:sz w:val="24"/>
          <w:szCs w:val="24"/>
        </w:rPr>
      </w:pPr>
      <w:r w:rsidRPr="00B4153D">
        <w:rPr>
          <w:rFonts w:ascii="Times New Roman" w:hAnsi="Times New Roman"/>
          <w:b/>
          <w:sz w:val="24"/>
          <w:szCs w:val="24"/>
        </w:rPr>
        <w:lastRenderedPageBreak/>
        <w:t>Prognoza ludności w wieku 20 i 65 lat w okresie od 2012 do 2021 r. w województwie wielkopolskim</w:t>
      </w:r>
    </w:p>
    <w:p w:rsidR="00B4153D" w:rsidRDefault="00B4153D" w:rsidP="00B4153D">
      <w:pPr>
        <w:spacing w:after="0" w:line="360" w:lineRule="auto"/>
        <w:jc w:val="both"/>
        <w:rPr>
          <w:rFonts w:ascii="Times New Roman" w:hAnsi="Times New Roman"/>
          <w:sz w:val="24"/>
          <w:szCs w:val="24"/>
        </w:rPr>
      </w:pPr>
    </w:p>
    <w:p w:rsidR="00B4153D" w:rsidRDefault="00B4153D" w:rsidP="00B4153D">
      <w:pPr>
        <w:spacing w:after="240"/>
        <w:jc w:val="both"/>
        <w:rPr>
          <w:rFonts w:ascii="Times New Roman" w:hAnsi="Times New Roman"/>
          <w:sz w:val="24"/>
          <w:szCs w:val="24"/>
        </w:rPr>
      </w:pPr>
      <w:r w:rsidRPr="000218A0">
        <w:rPr>
          <w:rFonts w:ascii="Times New Roman" w:hAnsi="Times New Roman"/>
          <w:sz w:val="24"/>
          <w:szCs w:val="24"/>
        </w:rPr>
        <w:object w:dxaOrig="8684" w:dyaOrig="4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206.25pt" o:ole="">
            <v:imagedata r:id="rId10" o:title=""/>
          </v:shape>
          <o:OLEObject Type="Embed" ProgID="Excel.Sheet.12" ShapeID="_x0000_i1025" DrawAspect="Content" ObjectID="_1462767758" r:id="rId11"/>
        </w:object>
      </w:r>
    </w:p>
    <w:p w:rsidR="00B4153D" w:rsidRDefault="00B4153D" w:rsidP="00B4153D">
      <w:pPr>
        <w:spacing w:after="240"/>
        <w:jc w:val="both"/>
        <w:rPr>
          <w:rFonts w:ascii="Times New Roman" w:hAnsi="Times New Roman"/>
          <w:sz w:val="20"/>
          <w:szCs w:val="20"/>
        </w:rPr>
      </w:pPr>
      <w:r w:rsidRPr="00B4153D">
        <w:rPr>
          <w:rFonts w:ascii="Times New Roman" w:hAnsi="Times New Roman"/>
          <w:sz w:val="20"/>
          <w:szCs w:val="20"/>
        </w:rPr>
        <w:t xml:space="preserve"> </w:t>
      </w:r>
      <w:r w:rsidRPr="000218A0">
        <w:rPr>
          <w:rFonts w:ascii="Times New Roman" w:hAnsi="Times New Roman"/>
          <w:sz w:val="20"/>
          <w:szCs w:val="20"/>
        </w:rPr>
        <w:t xml:space="preserve">Źródło: </w:t>
      </w:r>
      <w:r>
        <w:rPr>
          <w:rFonts w:ascii="Times New Roman" w:hAnsi="Times New Roman"/>
          <w:sz w:val="20"/>
          <w:szCs w:val="20"/>
        </w:rPr>
        <w:t>o</w:t>
      </w:r>
      <w:r w:rsidRPr="000218A0">
        <w:rPr>
          <w:rFonts w:ascii="Times New Roman" w:hAnsi="Times New Roman"/>
          <w:sz w:val="20"/>
          <w:szCs w:val="20"/>
        </w:rPr>
        <w:t xml:space="preserve">pracowanie własne na podstawie: </w:t>
      </w:r>
      <w:r w:rsidRPr="004A3712">
        <w:rPr>
          <w:rFonts w:ascii="Times New Roman" w:hAnsi="Times New Roman"/>
          <w:i/>
          <w:sz w:val="20"/>
          <w:szCs w:val="20"/>
        </w:rPr>
        <w:t>Prognoza demograficzna według płci i wykształcenia</w:t>
      </w:r>
      <w:r>
        <w:rPr>
          <w:rFonts w:ascii="Times New Roman" w:hAnsi="Times New Roman"/>
          <w:sz w:val="20"/>
          <w:szCs w:val="20"/>
        </w:rPr>
        <w:t xml:space="preserve"> na zlecenie WUP w Poznaniu, Poznań </w:t>
      </w:r>
      <w:r w:rsidRPr="000218A0">
        <w:rPr>
          <w:rFonts w:ascii="Times New Roman" w:hAnsi="Times New Roman"/>
          <w:sz w:val="20"/>
          <w:szCs w:val="20"/>
        </w:rPr>
        <w:t>2012</w:t>
      </w:r>
      <w:r>
        <w:rPr>
          <w:rFonts w:ascii="Times New Roman" w:hAnsi="Times New Roman"/>
          <w:sz w:val="20"/>
          <w:szCs w:val="20"/>
        </w:rPr>
        <w:t>.</w:t>
      </w:r>
    </w:p>
    <w:p w:rsidR="00B4153D" w:rsidRPr="001624E1" w:rsidRDefault="00B4153D" w:rsidP="001624E1">
      <w:pPr>
        <w:spacing w:after="0" w:line="360" w:lineRule="auto"/>
        <w:ind w:firstLine="709"/>
        <w:jc w:val="both"/>
        <w:rPr>
          <w:rFonts w:ascii="Times New Roman" w:hAnsi="Times New Roman"/>
          <w:sz w:val="24"/>
          <w:szCs w:val="24"/>
        </w:rPr>
      </w:pPr>
    </w:p>
    <w:p w:rsidR="001624E1" w:rsidRPr="001624E1" w:rsidRDefault="001624E1" w:rsidP="001624E1">
      <w:pPr>
        <w:spacing w:after="0" w:line="360" w:lineRule="auto"/>
        <w:ind w:firstLine="708"/>
        <w:jc w:val="both"/>
        <w:rPr>
          <w:rFonts w:ascii="Times New Roman" w:hAnsi="Times New Roman"/>
          <w:sz w:val="24"/>
          <w:szCs w:val="24"/>
        </w:rPr>
      </w:pPr>
      <w:r w:rsidRPr="001624E1">
        <w:rPr>
          <w:rFonts w:ascii="Times New Roman" w:hAnsi="Times New Roman"/>
          <w:sz w:val="24"/>
          <w:szCs w:val="24"/>
        </w:rPr>
        <w:t xml:space="preserve">W okresie 2014-2020 wykształcenie wyższe będzie posiadać więcej kobiet niż mężczyzn. Liczba osób z wykształceniem średnim, będzie utrzymywała się na względnie stałym poziomie. Zainteresowanie społeczeństwa uzyskaniem wykształcenia wyższego będzie także utrzymywało się na względnie stałym poziomie. </w:t>
      </w:r>
    </w:p>
    <w:p w:rsidR="008F201A" w:rsidRDefault="008F201A" w:rsidP="008F201A">
      <w:pPr>
        <w:spacing w:after="0" w:line="360" w:lineRule="auto"/>
        <w:jc w:val="both"/>
        <w:rPr>
          <w:rFonts w:ascii="Times New Roman" w:hAnsi="Times New Roman" w:cs="Times New Roman"/>
          <w:sz w:val="16"/>
          <w:szCs w:val="16"/>
        </w:rPr>
      </w:pPr>
    </w:p>
    <w:p w:rsidR="008F201A" w:rsidRDefault="008F201A" w:rsidP="008F201A">
      <w:pPr>
        <w:spacing w:after="0" w:line="360" w:lineRule="auto"/>
        <w:jc w:val="both"/>
        <w:rPr>
          <w:rFonts w:ascii="Times New Roman" w:hAnsi="Times New Roman" w:cs="Times New Roman"/>
          <w:sz w:val="16"/>
          <w:szCs w:val="16"/>
        </w:rPr>
      </w:pPr>
    </w:p>
    <w:p w:rsidR="008F201A" w:rsidRPr="008F201A" w:rsidRDefault="008F201A" w:rsidP="008F201A">
      <w:pPr>
        <w:spacing w:after="0" w:line="360" w:lineRule="auto"/>
        <w:jc w:val="both"/>
        <w:rPr>
          <w:rFonts w:ascii="Times New Roman" w:hAnsi="Times New Roman" w:cs="Times New Roman"/>
          <w:b/>
          <w:sz w:val="24"/>
          <w:szCs w:val="24"/>
        </w:rPr>
      </w:pPr>
      <w:r w:rsidRPr="008F201A">
        <w:rPr>
          <w:rFonts w:ascii="Times New Roman" w:hAnsi="Times New Roman" w:cs="Times New Roman"/>
          <w:b/>
          <w:sz w:val="24"/>
          <w:szCs w:val="24"/>
        </w:rPr>
        <w:t>Analiza sytuacji absolwentów szkół ponadgimnazjalnych rocznika 2012/2013</w:t>
      </w:r>
    </w:p>
    <w:p w:rsidR="008F201A" w:rsidRPr="0091688F" w:rsidRDefault="008F201A" w:rsidP="008F201A">
      <w:pPr>
        <w:spacing w:after="0" w:line="360" w:lineRule="auto"/>
        <w:jc w:val="both"/>
        <w:rPr>
          <w:rFonts w:ascii="Times New Roman" w:hAnsi="Times New Roman" w:cs="Times New Roman"/>
          <w:sz w:val="16"/>
          <w:szCs w:val="16"/>
        </w:rPr>
      </w:pPr>
    </w:p>
    <w:p w:rsidR="00C31FD9" w:rsidRPr="007B40A1" w:rsidRDefault="00C31FD9" w:rsidP="00C31FD9">
      <w:pPr>
        <w:spacing w:after="0" w:line="360" w:lineRule="auto"/>
        <w:ind w:firstLine="709"/>
        <w:jc w:val="both"/>
        <w:rPr>
          <w:rFonts w:ascii="Times New Roman" w:hAnsi="Times New Roman" w:cs="Times New Roman"/>
          <w:sz w:val="24"/>
          <w:szCs w:val="24"/>
        </w:rPr>
      </w:pPr>
      <w:r w:rsidRPr="007B40A1">
        <w:rPr>
          <w:rFonts w:ascii="Times New Roman" w:hAnsi="Times New Roman" w:cs="Times New Roman"/>
          <w:sz w:val="24"/>
          <w:szCs w:val="24"/>
        </w:rPr>
        <w:t xml:space="preserve">W </w:t>
      </w:r>
      <w:r w:rsidR="00FB1CC9" w:rsidRPr="007B40A1">
        <w:rPr>
          <w:rFonts w:ascii="Times New Roman" w:hAnsi="Times New Roman" w:cs="Times New Roman"/>
          <w:sz w:val="24"/>
          <w:szCs w:val="24"/>
        </w:rPr>
        <w:t xml:space="preserve">2013 roku </w:t>
      </w:r>
      <w:r w:rsidRPr="007B40A1">
        <w:rPr>
          <w:rFonts w:ascii="Times New Roman" w:hAnsi="Times New Roman" w:cs="Times New Roman"/>
          <w:sz w:val="24"/>
          <w:szCs w:val="24"/>
        </w:rPr>
        <w:t xml:space="preserve">wszystkie typy szkół ponadgimnazjalnych, w Wielkopolsce, </w:t>
      </w:r>
      <w:r w:rsidR="007B40A1" w:rsidRPr="007B40A1">
        <w:rPr>
          <w:rFonts w:ascii="Times New Roman" w:hAnsi="Times New Roman" w:cs="Times New Roman"/>
          <w:sz w:val="24"/>
          <w:szCs w:val="24"/>
        </w:rPr>
        <w:br/>
      </w:r>
      <w:r w:rsidRPr="007B40A1">
        <w:rPr>
          <w:rFonts w:ascii="Times New Roman" w:hAnsi="Times New Roman" w:cs="Times New Roman"/>
          <w:sz w:val="24"/>
          <w:szCs w:val="24"/>
        </w:rPr>
        <w:t xml:space="preserve">tj. zasadnicze szkoły zawodowe, technika, szkoły średnie artystyczne, licea ogólnokształcące, licea profilowane, szkoły policealne i szkoły wyższe, ukończyło </w:t>
      </w:r>
      <w:r w:rsidR="00FB1CC9" w:rsidRPr="007B40A1">
        <w:rPr>
          <w:rFonts w:ascii="Times New Roman" w:hAnsi="Times New Roman" w:cs="Times New Roman"/>
          <w:b/>
          <w:sz w:val="24"/>
          <w:szCs w:val="24"/>
        </w:rPr>
        <w:t>86</w:t>
      </w:r>
      <w:r w:rsidRPr="007B40A1">
        <w:rPr>
          <w:rFonts w:ascii="Times New Roman" w:hAnsi="Times New Roman" w:cs="Times New Roman"/>
          <w:b/>
          <w:sz w:val="24"/>
          <w:szCs w:val="24"/>
        </w:rPr>
        <w:t> </w:t>
      </w:r>
      <w:r w:rsidR="00FB1CC9" w:rsidRPr="007B40A1">
        <w:rPr>
          <w:rFonts w:ascii="Times New Roman" w:hAnsi="Times New Roman" w:cs="Times New Roman"/>
          <w:b/>
          <w:sz w:val="24"/>
          <w:szCs w:val="24"/>
        </w:rPr>
        <w:t>270</w:t>
      </w:r>
      <w:r w:rsidRPr="007B40A1">
        <w:rPr>
          <w:rFonts w:ascii="Times New Roman" w:hAnsi="Times New Roman" w:cs="Times New Roman"/>
          <w:b/>
          <w:sz w:val="24"/>
          <w:szCs w:val="24"/>
        </w:rPr>
        <w:t xml:space="preserve"> absolwentów</w:t>
      </w:r>
      <w:r w:rsidRPr="007B40A1">
        <w:rPr>
          <w:rFonts w:ascii="Times New Roman" w:hAnsi="Times New Roman" w:cs="Times New Roman"/>
          <w:sz w:val="24"/>
          <w:szCs w:val="24"/>
        </w:rPr>
        <w:t xml:space="preserve">. </w:t>
      </w:r>
      <w:r w:rsidR="00FB1CC9" w:rsidRPr="007B40A1">
        <w:rPr>
          <w:rFonts w:ascii="Times New Roman" w:hAnsi="Times New Roman" w:cs="Times New Roman"/>
          <w:sz w:val="24"/>
          <w:szCs w:val="24"/>
        </w:rPr>
        <w:t>Jest to kolejny rok, w którym notuje się</w:t>
      </w:r>
      <w:r w:rsidR="007B40A1" w:rsidRPr="007B40A1">
        <w:rPr>
          <w:rFonts w:ascii="Times New Roman" w:hAnsi="Times New Roman" w:cs="Times New Roman"/>
          <w:sz w:val="24"/>
          <w:szCs w:val="24"/>
        </w:rPr>
        <w:t>, efektem niżu demograficznego,</w:t>
      </w:r>
      <w:r w:rsidR="00FB1CC9" w:rsidRPr="007B40A1">
        <w:rPr>
          <w:rFonts w:ascii="Times New Roman" w:hAnsi="Times New Roman" w:cs="Times New Roman"/>
          <w:sz w:val="24"/>
          <w:szCs w:val="24"/>
        </w:rPr>
        <w:t xml:space="preserve"> spadek liczby absolwentów</w:t>
      </w:r>
      <w:r w:rsidR="007B40A1" w:rsidRPr="007B40A1">
        <w:rPr>
          <w:rFonts w:ascii="Times New Roman" w:hAnsi="Times New Roman" w:cs="Times New Roman"/>
          <w:sz w:val="24"/>
          <w:szCs w:val="24"/>
        </w:rPr>
        <w:t xml:space="preserve"> opuszczających szkoły w województwie wielkopolskim</w:t>
      </w:r>
      <w:r w:rsidR="00FB1CC9" w:rsidRPr="007B40A1">
        <w:rPr>
          <w:rFonts w:ascii="Times New Roman" w:hAnsi="Times New Roman" w:cs="Times New Roman"/>
          <w:sz w:val="24"/>
          <w:szCs w:val="24"/>
        </w:rPr>
        <w:t xml:space="preserve">. </w:t>
      </w:r>
      <w:r w:rsidRPr="007B40A1">
        <w:rPr>
          <w:rFonts w:ascii="Times New Roman" w:hAnsi="Times New Roman" w:cs="Times New Roman"/>
          <w:sz w:val="24"/>
          <w:szCs w:val="24"/>
        </w:rPr>
        <w:t xml:space="preserve">W stosunku do poprzedniego rocznika liczba ta zmniejszyła się o </w:t>
      </w:r>
      <w:r w:rsidR="007B40A1" w:rsidRPr="007B40A1">
        <w:rPr>
          <w:rFonts w:ascii="Times New Roman" w:hAnsi="Times New Roman" w:cs="Times New Roman"/>
          <w:sz w:val="24"/>
          <w:szCs w:val="24"/>
        </w:rPr>
        <w:t>9,2% (z 95 037 osób).</w:t>
      </w:r>
      <w:r w:rsidR="00DB34A7" w:rsidRPr="007B40A1">
        <w:rPr>
          <w:rStyle w:val="Odwoanieprzypisudolnego"/>
          <w:rFonts w:ascii="Times New Roman" w:hAnsi="Times New Roman" w:cs="Times New Roman"/>
          <w:sz w:val="24"/>
          <w:szCs w:val="24"/>
        </w:rPr>
        <w:footnoteReference w:id="1"/>
      </w:r>
      <w:r w:rsidRPr="007B40A1">
        <w:rPr>
          <w:rFonts w:ascii="Times New Roman" w:hAnsi="Times New Roman" w:cs="Times New Roman"/>
          <w:sz w:val="24"/>
          <w:szCs w:val="24"/>
        </w:rPr>
        <w:t>.</w:t>
      </w:r>
    </w:p>
    <w:p w:rsidR="008F201A" w:rsidRPr="00B4153D" w:rsidRDefault="007B40A1" w:rsidP="00B4153D">
      <w:pPr>
        <w:spacing w:after="0" w:line="360" w:lineRule="auto"/>
        <w:ind w:firstLine="708"/>
        <w:jc w:val="both"/>
        <w:rPr>
          <w:rFonts w:ascii="Times New Roman" w:hAnsi="Times New Roman" w:cs="Times New Roman"/>
          <w:sz w:val="24"/>
          <w:szCs w:val="24"/>
        </w:rPr>
      </w:pPr>
      <w:r w:rsidRPr="007B40A1">
        <w:rPr>
          <w:rFonts w:ascii="Times New Roman" w:hAnsi="Times New Roman" w:cs="Times New Roman"/>
          <w:sz w:val="24"/>
          <w:szCs w:val="24"/>
        </w:rPr>
        <w:t xml:space="preserve">Podobnie jak w latach poprzednich </w:t>
      </w:r>
      <w:r w:rsidRPr="00A94DEC">
        <w:rPr>
          <w:rFonts w:ascii="Times New Roman" w:hAnsi="Times New Roman" w:cs="Times New Roman"/>
          <w:b/>
          <w:sz w:val="24"/>
          <w:szCs w:val="24"/>
        </w:rPr>
        <w:t xml:space="preserve">najwięcej osób ukończyło szkoły wyższe (51,6% wszystkich absolwentów) </w:t>
      </w:r>
      <w:r w:rsidRPr="007B40A1">
        <w:rPr>
          <w:rFonts w:ascii="Times New Roman" w:hAnsi="Times New Roman" w:cs="Times New Roman"/>
          <w:sz w:val="24"/>
          <w:szCs w:val="24"/>
        </w:rPr>
        <w:t xml:space="preserve">natomiast </w:t>
      </w:r>
      <w:r w:rsidRPr="00A94DEC">
        <w:rPr>
          <w:rFonts w:ascii="Times New Roman" w:hAnsi="Times New Roman" w:cs="Times New Roman"/>
          <w:b/>
          <w:sz w:val="24"/>
          <w:szCs w:val="24"/>
        </w:rPr>
        <w:t xml:space="preserve">na poziomie szkolnictwa średniego </w:t>
      </w:r>
      <w:r w:rsidR="00EB09A8">
        <w:rPr>
          <w:rFonts w:ascii="Times New Roman" w:hAnsi="Times New Roman" w:cs="Times New Roman"/>
          <w:b/>
          <w:sz w:val="24"/>
          <w:szCs w:val="24"/>
        </w:rPr>
        <w:t xml:space="preserve">i zawodowego </w:t>
      </w:r>
      <w:r w:rsidRPr="00A94DEC">
        <w:rPr>
          <w:rFonts w:ascii="Times New Roman" w:hAnsi="Times New Roman" w:cs="Times New Roman"/>
          <w:b/>
          <w:sz w:val="24"/>
          <w:szCs w:val="24"/>
        </w:rPr>
        <w:t>przewagę stanowią absolwenci liceów ogólnokształcących (20,2% ogółu absolwentów).</w:t>
      </w:r>
      <w:r w:rsidRPr="007B40A1">
        <w:rPr>
          <w:rFonts w:ascii="Times New Roman" w:hAnsi="Times New Roman" w:cs="Times New Roman"/>
          <w:sz w:val="24"/>
          <w:szCs w:val="24"/>
        </w:rPr>
        <w:t xml:space="preserve"> Naukę w </w:t>
      </w:r>
      <w:r w:rsidR="00EB09A8">
        <w:rPr>
          <w:rFonts w:ascii="Times New Roman" w:hAnsi="Times New Roman" w:cs="Times New Roman"/>
          <w:sz w:val="24"/>
          <w:szCs w:val="24"/>
        </w:rPr>
        <w:t>tych szkołach</w:t>
      </w:r>
      <w:r w:rsidRPr="007B40A1">
        <w:rPr>
          <w:rFonts w:ascii="Times New Roman" w:hAnsi="Times New Roman" w:cs="Times New Roman"/>
          <w:sz w:val="24"/>
          <w:szCs w:val="24"/>
        </w:rPr>
        <w:t xml:space="preserve">, wybiera ponad dwukrotnie większa liczba osób, niż zasadnicze </w:t>
      </w:r>
      <w:r w:rsidRPr="007B40A1">
        <w:rPr>
          <w:rFonts w:ascii="Times New Roman" w:hAnsi="Times New Roman" w:cs="Times New Roman"/>
          <w:sz w:val="24"/>
          <w:szCs w:val="24"/>
        </w:rPr>
        <w:lastRenderedPageBreak/>
        <w:t>szkoły zawodowe. Sytuacja ta</w:t>
      </w:r>
      <w:r w:rsidR="00872DE7">
        <w:rPr>
          <w:rFonts w:ascii="Times New Roman" w:hAnsi="Times New Roman" w:cs="Times New Roman"/>
          <w:sz w:val="24"/>
          <w:szCs w:val="24"/>
        </w:rPr>
        <w:t xml:space="preserve"> </w:t>
      </w:r>
      <w:r w:rsidRPr="007B40A1">
        <w:rPr>
          <w:rFonts w:ascii="Times New Roman" w:hAnsi="Times New Roman" w:cs="Times New Roman"/>
          <w:sz w:val="24"/>
          <w:szCs w:val="24"/>
        </w:rPr>
        <w:t xml:space="preserve">potwierdza wieloletnią tendencję dominacji kształcenia ogólnego nad zawodowym. </w:t>
      </w:r>
    </w:p>
    <w:p w:rsidR="0097026E" w:rsidRPr="00985CED" w:rsidRDefault="00ED5C66" w:rsidP="00CC20E6">
      <w:pPr>
        <w:spacing w:line="240" w:lineRule="auto"/>
        <w:jc w:val="both"/>
        <w:rPr>
          <w:rFonts w:ascii="Times New Roman" w:hAnsi="Times New Roman" w:cs="Times New Roman"/>
          <w:b/>
          <w:sz w:val="24"/>
          <w:szCs w:val="24"/>
        </w:rPr>
      </w:pPr>
      <w:r>
        <w:rPr>
          <w:rFonts w:ascii="Times New Roman" w:hAnsi="Times New Roman" w:cs="Times New Roman"/>
          <w:b/>
          <w:sz w:val="24"/>
          <w:szCs w:val="24"/>
        </w:rPr>
        <w:t>A</w:t>
      </w:r>
      <w:r w:rsidR="00985CED" w:rsidRPr="00985CED">
        <w:rPr>
          <w:rFonts w:ascii="Times New Roman" w:hAnsi="Times New Roman" w:cs="Times New Roman"/>
          <w:b/>
          <w:sz w:val="24"/>
          <w:szCs w:val="24"/>
        </w:rPr>
        <w:t>bsolwenci szkół ponadgimnazjalnych i wyższych w Wielkopolsce, w latach 200</w:t>
      </w:r>
      <w:r w:rsidR="0091688F">
        <w:rPr>
          <w:rFonts w:ascii="Times New Roman" w:hAnsi="Times New Roman" w:cs="Times New Roman"/>
          <w:b/>
          <w:sz w:val="24"/>
          <w:szCs w:val="24"/>
        </w:rPr>
        <w:t>9</w:t>
      </w:r>
      <w:r w:rsidR="00985CED" w:rsidRPr="00985CED">
        <w:rPr>
          <w:rFonts w:ascii="Times New Roman" w:hAnsi="Times New Roman" w:cs="Times New Roman"/>
          <w:b/>
          <w:sz w:val="24"/>
          <w:szCs w:val="24"/>
        </w:rPr>
        <w:t>-201</w:t>
      </w:r>
      <w:r w:rsidR="0090563C">
        <w:rPr>
          <w:rFonts w:ascii="Times New Roman" w:hAnsi="Times New Roman" w:cs="Times New Roman"/>
          <w:b/>
          <w:sz w:val="24"/>
          <w:szCs w:val="24"/>
        </w:rPr>
        <w:t>3</w:t>
      </w:r>
      <w:r w:rsidR="00985CED">
        <w:rPr>
          <w:rFonts w:ascii="Times New Roman" w:hAnsi="Times New Roman" w:cs="Times New Roman"/>
          <w:b/>
          <w:sz w:val="24"/>
          <w:szCs w:val="24"/>
        </w:rPr>
        <w:t xml:space="preserve"> (według stanu na koniec października danego roku)</w:t>
      </w:r>
    </w:p>
    <w:p w:rsidR="00985CED" w:rsidRDefault="0091688F" w:rsidP="0057540B">
      <w:pPr>
        <w:rPr>
          <w:rFonts w:ascii="Times New Roman" w:hAnsi="Times New Roman" w:cs="Times New Roman"/>
          <w:sz w:val="24"/>
          <w:szCs w:val="24"/>
        </w:rPr>
      </w:pPr>
      <w:r>
        <w:rPr>
          <w:noProof/>
          <w:lang w:eastAsia="pl-PL"/>
        </w:rPr>
        <w:drawing>
          <wp:inline distT="0" distB="0" distL="0" distR="0" wp14:anchorId="0F931CA1" wp14:editId="19BE07AF">
            <wp:extent cx="6334125" cy="3552825"/>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5FA4" w:rsidRPr="0088662D" w:rsidRDefault="0088662D" w:rsidP="00985CED">
      <w:pPr>
        <w:rPr>
          <w:rFonts w:ascii="Times New Roman" w:hAnsi="Times New Roman" w:cs="Times New Roman"/>
          <w:sz w:val="20"/>
          <w:szCs w:val="20"/>
        </w:rPr>
      </w:pPr>
      <w:r>
        <w:rPr>
          <w:rFonts w:ascii="Times New Roman" w:hAnsi="Times New Roman" w:cs="Times New Roman"/>
          <w:sz w:val="20"/>
          <w:szCs w:val="20"/>
        </w:rPr>
        <w:t>Ź</w:t>
      </w:r>
      <w:r w:rsidRPr="0088662D">
        <w:rPr>
          <w:rFonts w:ascii="Times New Roman" w:hAnsi="Times New Roman" w:cs="Times New Roman"/>
          <w:sz w:val="20"/>
          <w:szCs w:val="20"/>
        </w:rPr>
        <w:t xml:space="preserve">ródło: </w:t>
      </w:r>
      <w:r w:rsidR="005F66DD">
        <w:rPr>
          <w:rFonts w:ascii="Times New Roman" w:hAnsi="Times New Roman" w:cs="Times New Roman"/>
          <w:sz w:val="20"/>
          <w:szCs w:val="20"/>
        </w:rPr>
        <w:t>opracowanie własne WUP, na podstawie danych pozyskanych z MEN i</w:t>
      </w:r>
      <w:r w:rsidRPr="0088662D">
        <w:rPr>
          <w:rFonts w:ascii="Times New Roman" w:hAnsi="Times New Roman" w:cs="Times New Roman"/>
          <w:sz w:val="20"/>
          <w:szCs w:val="20"/>
        </w:rPr>
        <w:t xml:space="preserve"> szk</w:t>
      </w:r>
      <w:r w:rsidR="005F66DD">
        <w:rPr>
          <w:rFonts w:ascii="Times New Roman" w:hAnsi="Times New Roman" w:cs="Times New Roman"/>
          <w:sz w:val="20"/>
          <w:szCs w:val="20"/>
        </w:rPr>
        <w:t>ó</w:t>
      </w:r>
      <w:r w:rsidRPr="0088662D">
        <w:rPr>
          <w:rFonts w:ascii="Times New Roman" w:hAnsi="Times New Roman" w:cs="Times New Roman"/>
          <w:sz w:val="20"/>
          <w:szCs w:val="20"/>
        </w:rPr>
        <w:t>ł wyższ</w:t>
      </w:r>
      <w:r w:rsidR="005F66DD">
        <w:rPr>
          <w:rFonts w:ascii="Times New Roman" w:hAnsi="Times New Roman" w:cs="Times New Roman"/>
          <w:sz w:val="20"/>
          <w:szCs w:val="20"/>
        </w:rPr>
        <w:t>ych</w:t>
      </w:r>
      <w:r w:rsidRPr="0088662D">
        <w:rPr>
          <w:rFonts w:ascii="Times New Roman" w:hAnsi="Times New Roman" w:cs="Times New Roman"/>
          <w:sz w:val="20"/>
          <w:szCs w:val="20"/>
        </w:rPr>
        <w:t xml:space="preserve"> woj. </w:t>
      </w:r>
      <w:r w:rsidR="005F66DD">
        <w:rPr>
          <w:rFonts w:ascii="Times New Roman" w:hAnsi="Times New Roman" w:cs="Times New Roman"/>
          <w:sz w:val="20"/>
          <w:szCs w:val="20"/>
        </w:rPr>
        <w:t>w</w:t>
      </w:r>
      <w:r w:rsidRPr="0088662D">
        <w:rPr>
          <w:rFonts w:ascii="Times New Roman" w:hAnsi="Times New Roman" w:cs="Times New Roman"/>
          <w:sz w:val="20"/>
          <w:szCs w:val="20"/>
        </w:rPr>
        <w:t>lkp</w:t>
      </w:r>
      <w:r w:rsidR="005F66DD">
        <w:rPr>
          <w:rFonts w:ascii="Times New Roman" w:hAnsi="Times New Roman" w:cs="Times New Roman"/>
          <w:sz w:val="20"/>
          <w:szCs w:val="20"/>
        </w:rPr>
        <w:t>.</w:t>
      </w:r>
    </w:p>
    <w:p w:rsidR="005C11FC" w:rsidRPr="008C1734" w:rsidRDefault="008C1734" w:rsidP="00CC20E6">
      <w:pPr>
        <w:spacing w:line="240" w:lineRule="auto"/>
        <w:jc w:val="both"/>
        <w:rPr>
          <w:rFonts w:ascii="Times New Roman" w:hAnsi="Times New Roman" w:cs="Times New Roman"/>
          <w:b/>
          <w:sz w:val="24"/>
          <w:szCs w:val="24"/>
        </w:rPr>
      </w:pPr>
      <w:r w:rsidRPr="008C1734">
        <w:rPr>
          <w:rFonts w:ascii="Times New Roman" w:hAnsi="Times New Roman" w:cs="Times New Roman"/>
          <w:b/>
          <w:sz w:val="24"/>
          <w:szCs w:val="24"/>
        </w:rPr>
        <w:t xml:space="preserve">Udział procentowy absolwentów wg typów szkół w całej populacji absolwentów </w:t>
      </w:r>
      <w:r w:rsidR="00CC20E6">
        <w:rPr>
          <w:rFonts w:ascii="Times New Roman" w:hAnsi="Times New Roman" w:cs="Times New Roman"/>
          <w:b/>
          <w:sz w:val="24"/>
          <w:szCs w:val="24"/>
        </w:rPr>
        <w:br/>
      </w:r>
      <w:r w:rsidRPr="008C1734">
        <w:rPr>
          <w:rFonts w:ascii="Times New Roman" w:hAnsi="Times New Roman" w:cs="Times New Roman"/>
          <w:b/>
          <w:sz w:val="24"/>
          <w:szCs w:val="24"/>
        </w:rPr>
        <w:t>w danym roczniku, tj. 201</w:t>
      </w:r>
      <w:r w:rsidR="0090563C">
        <w:rPr>
          <w:rFonts w:ascii="Times New Roman" w:hAnsi="Times New Roman" w:cs="Times New Roman"/>
          <w:b/>
          <w:sz w:val="24"/>
          <w:szCs w:val="24"/>
        </w:rPr>
        <w:t>1</w:t>
      </w:r>
      <w:r w:rsidRPr="008C1734">
        <w:rPr>
          <w:rFonts w:ascii="Times New Roman" w:hAnsi="Times New Roman" w:cs="Times New Roman"/>
          <w:b/>
          <w:sz w:val="24"/>
          <w:szCs w:val="24"/>
        </w:rPr>
        <w:t>/201</w:t>
      </w:r>
      <w:r w:rsidR="0090563C">
        <w:rPr>
          <w:rFonts w:ascii="Times New Roman" w:hAnsi="Times New Roman" w:cs="Times New Roman"/>
          <w:b/>
          <w:sz w:val="24"/>
          <w:szCs w:val="24"/>
        </w:rPr>
        <w:t>2</w:t>
      </w:r>
      <w:r w:rsidRPr="008C1734">
        <w:rPr>
          <w:rFonts w:ascii="Times New Roman" w:hAnsi="Times New Roman" w:cs="Times New Roman"/>
          <w:b/>
          <w:sz w:val="24"/>
          <w:szCs w:val="24"/>
        </w:rPr>
        <w:t xml:space="preserve"> i 201</w:t>
      </w:r>
      <w:r w:rsidR="0090563C">
        <w:rPr>
          <w:rFonts w:ascii="Times New Roman" w:hAnsi="Times New Roman" w:cs="Times New Roman"/>
          <w:b/>
          <w:sz w:val="24"/>
          <w:szCs w:val="24"/>
        </w:rPr>
        <w:t>2</w:t>
      </w:r>
      <w:r w:rsidRPr="008C1734">
        <w:rPr>
          <w:rFonts w:ascii="Times New Roman" w:hAnsi="Times New Roman" w:cs="Times New Roman"/>
          <w:b/>
          <w:sz w:val="24"/>
          <w:szCs w:val="24"/>
        </w:rPr>
        <w:t>/201</w:t>
      </w:r>
      <w:r w:rsidR="0090563C">
        <w:rPr>
          <w:rFonts w:ascii="Times New Roman" w:hAnsi="Times New Roman" w:cs="Times New Roman"/>
          <w:b/>
          <w:sz w:val="24"/>
          <w:szCs w:val="24"/>
        </w:rPr>
        <w:t>3</w:t>
      </w:r>
    </w:p>
    <w:p w:rsidR="00885FA4" w:rsidRDefault="00B4153D" w:rsidP="00885FA4">
      <w:pPr>
        <w:spacing w:line="360" w:lineRule="auto"/>
        <w:rPr>
          <w:rFonts w:ascii="Times New Roman" w:hAnsi="Times New Roman" w:cs="Times New Roman"/>
          <w:sz w:val="24"/>
          <w:szCs w:val="24"/>
        </w:rPr>
      </w:pPr>
      <w:r>
        <w:rPr>
          <w:noProof/>
          <w:lang w:eastAsia="pl-PL"/>
        </w:rPr>
        <w:drawing>
          <wp:anchor distT="0" distB="0" distL="114300" distR="114300" simplePos="0" relativeHeight="251675648" behindDoc="0" locked="0" layoutInCell="1" allowOverlap="1" wp14:anchorId="6CF67A7D" wp14:editId="46C60359">
            <wp:simplePos x="0" y="0"/>
            <wp:positionH relativeFrom="column">
              <wp:posOffset>-337185</wp:posOffset>
            </wp:positionH>
            <wp:positionV relativeFrom="paragraph">
              <wp:posOffset>126365</wp:posOffset>
            </wp:positionV>
            <wp:extent cx="6496050" cy="3562350"/>
            <wp:effectExtent l="0" t="0" r="0" b="0"/>
            <wp:wrapNone/>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885FA4" w:rsidRDefault="00885FA4" w:rsidP="008C1734">
      <w:pPr>
        <w:spacing w:line="360" w:lineRule="auto"/>
        <w:jc w:val="center"/>
        <w:rPr>
          <w:rFonts w:ascii="Times New Roman" w:hAnsi="Times New Roman" w:cs="Times New Roman"/>
          <w:sz w:val="24"/>
          <w:szCs w:val="24"/>
        </w:rPr>
      </w:pPr>
    </w:p>
    <w:p w:rsidR="00885FA4" w:rsidRDefault="00885FA4" w:rsidP="008C1734">
      <w:pPr>
        <w:spacing w:line="360" w:lineRule="auto"/>
        <w:jc w:val="center"/>
        <w:rPr>
          <w:rFonts w:ascii="Times New Roman" w:hAnsi="Times New Roman" w:cs="Times New Roman"/>
          <w:sz w:val="24"/>
          <w:szCs w:val="24"/>
        </w:rPr>
      </w:pPr>
    </w:p>
    <w:p w:rsidR="00885FA4" w:rsidRDefault="00885FA4" w:rsidP="008C1734">
      <w:pPr>
        <w:spacing w:line="360" w:lineRule="auto"/>
        <w:jc w:val="center"/>
        <w:rPr>
          <w:rFonts w:ascii="Times New Roman" w:hAnsi="Times New Roman" w:cs="Times New Roman"/>
          <w:sz w:val="24"/>
          <w:szCs w:val="24"/>
        </w:rPr>
      </w:pPr>
    </w:p>
    <w:p w:rsidR="00885FA4" w:rsidRDefault="00885FA4" w:rsidP="008C1734">
      <w:pPr>
        <w:spacing w:line="360" w:lineRule="auto"/>
        <w:jc w:val="center"/>
        <w:rPr>
          <w:rFonts w:ascii="Times New Roman" w:hAnsi="Times New Roman" w:cs="Times New Roman"/>
          <w:sz w:val="24"/>
          <w:szCs w:val="24"/>
        </w:rPr>
      </w:pPr>
    </w:p>
    <w:p w:rsidR="00885FA4" w:rsidRDefault="00885FA4" w:rsidP="008C1734">
      <w:pPr>
        <w:spacing w:line="360" w:lineRule="auto"/>
        <w:jc w:val="center"/>
        <w:rPr>
          <w:rFonts w:ascii="Times New Roman" w:hAnsi="Times New Roman" w:cs="Times New Roman"/>
          <w:sz w:val="24"/>
          <w:szCs w:val="24"/>
        </w:rPr>
      </w:pPr>
    </w:p>
    <w:p w:rsidR="00885FA4" w:rsidRDefault="00885FA4" w:rsidP="008C1734">
      <w:pPr>
        <w:spacing w:line="360" w:lineRule="auto"/>
        <w:jc w:val="center"/>
        <w:rPr>
          <w:rFonts w:ascii="Times New Roman" w:hAnsi="Times New Roman" w:cs="Times New Roman"/>
          <w:sz w:val="24"/>
          <w:szCs w:val="24"/>
        </w:rPr>
      </w:pPr>
    </w:p>
    <w:p w:rsidR="00885FA4" w:rsidRDefault="00885FA4" w:rsidP="008C1734">
      <w:pPr>
        <w:spacing w:line="360" w:lineRule="auto"/>
        <w:jc w:val="center"/>
        <w:rPr>
          <w:rFonts w:ascii="Times New Roman" w:hAnsi="Times New Roman" w:cs="Times New Roman"/>
          <w:sz w:val="24"/>
          <w:szCs w:val="24"/>
        </w:rPr>
      </w:pPr>
    </w:p>
    <w:p w:rsidR="00885FA4" w:rsidRDefault="00885FA4" w:rsidP="008C1734">
      <w:pPr>
        <w:spacing w:line="360" w:lineRule="auto"/>
        <w:jc w:val="center"/>
        <w:rPr>
          <w:rFonts w:ascii="Times New Roman" w:hAnsi="Times New Roman" w:cs="Times New Roman"/>
          <w:sz w:val="24"/>
          <w:szCs w:val="24"/>
        </w:rPr>
      </w:pPr>
    </w:p>
    <w:p w:rsidR="00885FA4" w:rsidRDefault="00885FA4" w:rsidP="008C1734">
      <w:pPr>
        <w:spacing w:line="360" w:lineRule="auto"/>
        <w:jc w:val="center"/>
        <w:rPr>
          <w:rFonts w:ascii="Times New Roman" w:hAnsi="Times New Roman" w:cs="Times New Roman"/>
          <w:sz w:val="24"/>
          <w:szCs w:val="24"/>
        </w:rPr>
      </w:pPr>
    </w:p>
    <w:p w:rsidR="005F66DD" w:rsidRPr="0088662D" w:rsidRDefault="005F66DD" w:rsidP="005F66DD">
      <w:pPr>
        <w:rPr>
          <w:rFonts w:ascii="Times New Roman" w:hAnsi="Times New Roman" w:cs="Times New Roman"/>
          <w:sz w:val="20"/>
          <w:szCs w:val="20"/>
        </w:rPr>
      </w:pPr>
      <w:r>
        <w:rPr>
          <w:rFonts w:ascii="Times New Roman" w:hAnsi="Times New Roman" w:cs="Times New Roman"/>
          <w:sz w:val="20"/>
          <w:szCs w:val="20"/>
        </w:rPr>
        <w:t>Ź</w:t>
      </w:r>
      <w:r w:rsidRPr="0088662D">
        <w:rPr>
          <w:rFonts w:ascii="Times New Roman" w:hAnsi="Times New Roman" w:cs="Times New Roman"/>
          <w:sz w:val="20"/>
          <w:szCs w:val="20"/>
        </w:rPr>
        <w:t xml:space="preserve">ródło: </w:t>
      </w:r>
      <w:r>
        <w:rPr>
          <w:rFonts w:ascii="Times New Roman" w:hAnsi="Times New Roman" w:cs="Times New Roman"/>
          <w:sz w:val="20"/>
          <w:szCs w:val="20"/>
        </w:rPr>
        <w:t>opracowanie własne WUP, na podstawie danych pozyskanych z MEN i</w:t>
      </w:r>
      <w:r w:rsidRPr="0088662D">
        <w:rPr>
          <w:rFonts w:ascii="Times New Roman" w:hAnsi="Times New Roman" w:cs="Times New Roman"/>
          <w:sz w:val="20"/>
          <w:szCs w:val="20"/>
        </w:rPr>
        <w:t xml:space="preserve"> szk</w:t>
      </w:r>
      <w:r>
        <w:rPr>
          <w:rFonts w:ascii="Times New Roman" w:hAnsi="Times New Roman" w:cs="Times New Roman"/>
          <w:sz w:val="20"/>
          <w:szCs w:val="20"/>
        </w:rPr>
        <w:t>ó</w:t>
      </w:r>
      <w:r w:rsidRPr="0088662D">
        <w:rPr>
          <w:rFonts w:ascii="Times New Roman" w:hAnsi="Times New Roman" w:cs="Times New Roman"/>
          <w:sz w:val="20"/>
          <w:szCs w:val="20"/>
        </w:rPr>
        <w:t>ł wyższ</w:t>
      </w:r>
      <w:r>
        <w:rPr>
          <w:rFonts w:ascii="Times New Roman" w:hAnsi="Times New Roman" w:cs="Times New Roman"/>
          <w:sz w:val="20"/>
          <w:szCs w:val="20"/>
        </w:rPr>
        <w:t>ych</w:t>
      </w:r>
      <w:r w:rsidRPr="0088662D">
        <w:rPr>
          <w:rFonts w:ascii="Times New Roman" w:hAnsi="Times New Roman" w:cs="Times New Roman"/>
          <w:sz w:val="20"/>
          <w:szCs w:val="20"/>
        </w:rPr>
        <w:t xml:space="preserve"> woj. </w:t>
      </w:r>
      <w:r>
        <w:rPr>
          <w:rFonts w:ascii="Times New Roman" w:hAnsi="Times New Roman" w:cs="Times New Roman"/>
          <w:sz w:val="20"/>
          <w:szCs w:val="20"/>
        </w:rPr>
        <w:t>w</w:t>
      </w:r>
      <w:r w:rsidRPr="0088662D">
        <w:rPr>
          <w:rFonts w:ascii="Times New Roman" w:hAnsi="Times New Roman" w:cs="Times New Roman"/>
          <w:sz w:val="20"/>
          <w:szCs w:val="20"/>
        </w:rPr>
        <w:t>lkp</w:t>
      </w:r>
      <w:r>
        <w:rPr>
          <w:rFonts w:ascii="Times New Roman" w:hAnsi="Times New Roman" w:cs="Times New Roman"/>
          <w:sz w:val="20"/>
          <w:szCs w:val="20"/>
        </w:rPr>
        <w:t>.</w:t>
      </w:r>
    </w:p>
    <w:p w:rsidR="00F20649" w:rsidRDefault="00F20649" w:rsidP="000A02FC">
      <w:pPr>
        <w:spacing w:after="0" w:line="360" w:lineRule="auto"/>
        <w:ind w:firstLine="708"/>
        <w:jc w:val="both"/>
        <w:rPr>
          <w:rFonts w:ascii="Times New Roman" w:hAnsi="Times New Roman" w:cs="Times New Roman"/>
          <w:b/>
          <w:sz w:val="24"/>
          <w:szCs w:val="24"/>
        </w:rPr>
      </w:pPr>
    </w:p>
    <w:p w:rsidR="00F20649" w:rsidRPr="009407AD" w:rsidRDefault="00DA0B79" w:rsidP="00A02ED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Pr="00A94DEC">
        <w:rPr>
          <w:rFonts w:ascii="Times New Roman" w:hAnsi="Times New Roman" w:cs="Times New Roman"/>
          <w:sz w:val="24"/>
          <w:szCs w:val="24"/>
        </w:rPr>
        <w:t xml:space="preserve">ferta edukacyjna szkół ponadgimnazjalnych niezmiennie od kilku lat nie </w:t>
      </w:r>
      <w:r>
        <w:rPr>
          <w:rFonts w:ascii="Times New Roman" w:hAnsi="Times New Roman" w:cs="Times New Roman"/>
          <w:sz w:val="24"/>
          <w:szCs w:val="24"/>
        </w:rPr>
        <w:t>jest adekwatna</w:t>
      </w:r>
      <w:r w:rsidRPr="00A94DEC">
        <w:rPr>
          <w:rFonts w:ascii="Times New Roman" w:hAnsi="Times New Roman" w:cs="Times New Roman"/>
          <w:sz w:val="24"/>
          <w:szCs w:val="24"/>
        </w:rPr>
        <w:t xml:space="preserve"> </w:t>
      </w:r>
      <w:r>
        <w:rPr>
          <w:rFonts w:ascii="Times New Roman" w:hAnsi="Times New Roman" w:cs="Times New Roman"/>
          <w:sz w:val="24"/>
          <w:szCs w:val="24"/>
        </w:rPr>
        <w:t>do potrzeb kadrowych</w:t>
      </w:r>
      <w:r w:rsidRPr="00A94DEC">
        <w:rPr>
          <w:rFonts w:ascii="Times New Roman" w:hAnsi="Times New Roman" w:cs="Times New Roman"/>
          <w:sz w:val="24"/>
          <w:szCs w:val="24"/>
        </w:rPr>
        <w:t xml:space="preserve"> pracodawców. Młodzi ludzie podejmując naukę na kierunkach, które nie odpowiadają na popyt występujący na rynku pracy, trafiają do rejestrów urzędów pracy.</w:t>
      </w:r>
      <w:r>
        <w:rPr>
          <w:rFonts w:ascii="Times New Roman" w:hAnsi="Times New Roman" w:cs="Times New Roman"/>
          <w:sz w:val="24"/>
          <w:szCs w:val="24"/>
        </w:rPr>
        <w:t xml:space="preserve"> </w:t>
      </w:r>
      <w:r w:rsidRPr="00DA0B79">
        <w:rPr>
          <w:rFonts w:ascii="Times New Roman" w:hAnsi="Times New Roman" w:cs="Times New Roman"/>
          <w:sz w:val="24"/>
          <w:szCs w:val="24"/>
        </w:rPr>
        <w:t xml:space="preserve">Bez zatrudnienia, według stanu na 31 października 2013 roku, pozostawało 6 249 absolwentów rocznika 2012/2013, w tym 3 854 kobiety. Liczba bezrobotnych absolwentów szkół ponadgimnazjalnych tego rocznika zmniejszyła się w stosunku do roku ubiegłego o 409 osób. </w:t>
      </w:r>
      <w:r w:rsidRPr="00DA0B79">
        <w:rPr>
          <w:rFonts w:ascii="Times New Roman" w:hAnsi="Times New Roman" w:cs="Times New Roman"/>
          <w:b/>
          <w:sz w:val="24"/>
          <w:szCs w:val="24"/>
        </w:rPr>
        <w:t>Problem bezrobocia w największym stopniu dotyczy absolwentów szkół zasadniczych zawodowych</w:t>
      </w:r>
      <w:r w:rsidRPr="00DA0B79">
        <w:rPr>
          <w:rFonts w:ascii="Times New Roman" w:hAnsi="Times New Roman" w:cs="Times New Roman"/>
          <w:sz w:val="24"/>
          <w:szCs w:val="24"/>
        </w:rPr>
        <w:t xml:space="preserve">, wśród których odsetek osób bez zatrudnienia </w:t>
      </w:r>
      <w:r>
        <w:rPr>
          <w:rFonts w:ascii="Times New Roman" w:hAnsi="Times New Roman" w:cs="Times New Roman"/>
          <w:sz w:val="24"/>
          <w:szCs w:val="24"/>
        </w:rPr>
        <w:t xml:space="preserve">do ogółu absolwentów zasadniczych szkół zawodowych </w:t>
      </w:r>
      <w:r w:rsidRPr="00DA0B79">
        <w:rPr>
          <w:rFonts w:ascii="Times New Roman" w:hAnsi="Times New Roman" w:cs="Times New Roman"/>
          <w:sz w:val="24"/>
          <w:szCs w:val="24"/>
        </w:rPr>
        <w:t>wyniósł 21,</w:t>
      </w:r>
      <w:r w:rsidR="00B52465">
        <w:rPr>
          <w:rFonts w:ascii="Times New Roman" w:hAnsi="Times New Roman" w:cs="Times New Roman"/>
          <w:sz w:val="24"/>
          <w:szCs w:val="24"/>
        </w:rPr>
        <w:t>4</w:t>
      </w:r>
      <w:r w:rsidRPr="00DA0B79">
        <w:rPr>
          <w:rFonts w:ascii="Times New Roman" w:hAnsi="Times New Roman" w:cs="Times New Roman"/>
          <w:sz w:val="24"/>
          <w:szCs w:val="24"/>
        </w:rPr>
        <w:t xml:space="preserve">% (1 616 osób). </w:t>
      </w:r>
      <w:r w:rsidR="00F924A2">
        <w:rPr>
          <w:rFonts w:ascii="Times New Roman" w:hAnsi="Times New Roman" w:cs="Times New Roman"/>
          <w:sz w:val="24"/>
          <w:szCs w:val="24"/>
        </w:rPr>
        <w:t xml:space="preserve">Natomiast </w:t>
      </w:r>
      <w:r w:rsidR="00F924A2">
        <w:rPr>
          <w:rFonts w:ascii="Times New Roman" w:hAnsi="Times New Roman" w:cs="Times New Roman"/>
          <w:sz w:val="24"/>
          <w:szCs w:val="24"/>
        </w:rPr>
        <w:br/>
        <w:t>w</w:t>
      </w:r>
      <w:r>
        <w:rPr>
          <w:rFonts w:ascii="Times New Roman" w:hAnsi="Times New Roman" w:cs="Times New Roman"/>
          <w:sz w:val="24"/>
          <w:szCs w:val="24"/>
        </w:rPr>
        <w:t xml:space="preserve"> odniesieniu do ogółu zarejestrowanych bezrobotnych absolwentów</w:t>
      </w:r>
      <w:r w:rsidR="009407AD">
        <w:rPr>
          <w:rFonts w:ascii="Times New Roman" w:hAnsi="Times New Roman" w:cs="Times New Roman"/>
          <w:sz w:val="24"/>
          <w:szCs w:val="24"/>
        </w:rPr>
        <w:t xml:space="preserve">, </w:t>
      </w:r>
      <w:r w:rsidR="009407AD" w:rsidRPr="00F924A2">
        <w:rPr>
          <w:rFonts w:ascii="Times New Roman" w:hAnsi="Times New Roman" w:cs="Times New Roman"/>
          <w:sz w:val="24"/>
          <w:szCs w:val="24"/>
        </w:rPr>
        <w:t xml:space="preserve">wysokie wartości </w:t>
      </w:r>
      <w:r w:rsidR="00441D82" w:rsidRPr="00F924A2">
        <w:rPr>
          <w:rFonts w:ascii="Times New Roman" w:hAnsi="Times New Roman" w:cs="Times New Roman"/>
          <w:sz w:val="24"/>
          <w:szCs w:val="24"/>
        </w:rPr>
        <w:t xml:space="preserve">liczbowe w zakresie </w:t>
      </w:r>
      <w:r w:rsidR="009407AD" w:rsidRPr="00F924A2">
        <w:rPr>
          <w:rFonts w:ascii="Times New Roman" w:hAnsi="Times New Roman" w:cs="Times New Roman"/>
          <w:sz w:val="24"/>
          <w:szCs w:val="24"/>
        </w:rPr>
        <w:t xml:space="preserve">bezrobocia notuje się także wśród absolwentów szkół wyższych </w:t>
      </w:r>
      <w:r w:rsidR="00F924A2">
        <w:rPr>
          <w:rFonts w:ascii="Times New Roman" w:hAnsi="Times New Roman" w:cs="Times New Roman"/>
          <w:sz w:val="24"/>
          <w:szCs w:val="24"/>
        </w:rPr>
        <w:br/>
      </w:r>
      <w:r w:rsidR="009407AD" w:rsidRPr="00F924A2">
        <w:rPr>
          <w:rFonts w:ascii="Times New Roman" w:hAnsi="Times New Roman" w:cs="Times New Roman"/>
          <w:sz w:val="24"/>
          <w:szCs w:val="24"/>
        </w:rPr>
        <w:t>i techników.</w:t>
      </w:r>
      <w:r w:rsidR="009407AD" w:rsidRPr="009407AD">
        <w:rPr>
          <w:rFonts w:ascii="Times New Roman" w:hAnsi="Times New Roman" w:cs="Times New Roman"/>
          <w:sz w:val="24"/>
          <w:szCs w:val="24"/>
        </w:rPr>
        <w:t xml:space="preserve"> Dzieje się tak, pom</w:t>
      </w:r>
      <w:r w:rsidR="00A02ED2" w:rsidRPr="009407AD">
        <w:rPr>
          <w:rFonts w:ascii="Times New Roman" w:hAnsi="Times New Roman" w:cs="Times New Roman"/>
          <w:sz w:val="24"/>
          <w:szCs w:val="24"/>
        </w:rPr>
        <w:t xml:space="preserve">imo, </w:t>
      </w:r>
      <w:r w:rsidR="009407AD" w:rsidRPr="009407AD">
        <w:rPr>
          <w:rFonts w:ascii="Times New Roman" w:hAnsi="Times New Roman" w:cs="Times New Roman"/>
          <w:sz w:val="24"/>
          <w:szCs w:val="24"/>
        </w:rPr>
        <w:t>występującego na rynku pracy deficytu na osoby wykształcone</w:t>
      </w:r>
      <w:r w:rsidR="00A02ED2" w:rsidRPr="009407AD">
        <w:rPr>
          <w:rFonts w:ascii="Times New Roman" w:hAnsi="Times New Roman" w:cs="Times New Roman"/>
          <w:sz w:val="24"/>
          <w:szCs w:val="24"/>
        </w:rPr>
        <w:t xml:space="preserve"> </w:t>
      </w:r>
      <w:r w:rsidR="009407AD" w:rsidRPr="009407AD">
        <w:rPr>
          <w:rFonts w:ascii="Times New Roman" w:hAnsi="Times New Roman" w:cs="Times New Roman"/>
          <w:sz w:val="24"/>
          <w:szCs w:val="24"/>
        </w:rPr>
        <w:t>w konkretnych zawodach.</w:t>
      </w:r>
    </w:p>
    <w:p w:rsidR="000A02FC" w:rsidRDefault="000A02FC" w:rsidP="009407AD">
      <w:pPr>
        <w:spacing w:after="0" w:line="360" w:lineRule="auto"/>
        <w:jc w:val="both"/>
        <w:rPr>
          <w:rFonts w:ascii="Times New Roman" w:hAnsi="Times New Roman" w:cs="Times New Roman"/>
          <w:sz w:val="24"/>
          <w:szCs w:val="24"/>
        </w:rPr>
      </w:pPr>
    </w:p>
    <w:p w:rsidR="00F76B27" w:rsidRDefault="00F76B27" w:rsidP="000A02FC">
      <w:pPr>
        <w:spacing w:after="0" w:line="360" w:lineRule="auto"/>
        <w:ind w:firstLine="708"/>
        <w:jc w:val="both"/>
        <w:rPr>
          <w:rFonts w:ascii="Times New Roman" w:hAnsi="Times New Roman" w:cs="Times New Roman"/>
          <w:sz w:val="24"/>
          <w:szCs w:val="24"/>
        </w:rPr>
      </w:pPr>
    </w:p>
    <w:p w:rsidR="00985CED" w:rsidRDefault="00E039BC" w:rsidP="00985CED">
      <w:pPr>
        <w:rPr>
          <w:rFonts w:ascii="Times New Roman" w:hAnsi="Times New Roman" w:cs="Times New Roman"/>
          <w:sz w:val="24"/>
          <w:szCs w:val="24"/>
        </w:rPr>
      </w:pPr>
      <w:r w:rsidRPr="00E039BC">
        <w:rPr>
          <w:rFonts w:ascii="Times New Roman" w:hAnsi="Times New Roman" w:cs="Times New Roman"/>
          <w:b/>
          <w:sz w:val="24"/>
          <w:szCs w:val="24"/>
        </w:rPr>
        <w:t>Bezrobotni absolwenci szkół</w:t>
      </w:r>
      <w:r w:rsidRPr="00985CED">
        <w:rPr>
          <w:rFonts w:ascii="Times New Roman" w:hAnsi="Times New Roman" w:cs="Times New Roman"/>
          <w:b/>
          <w:sz w:val="24"/>
          <w:szCs w:val="24"/>
        </w:rPr>
        <w:t xml:space="preserve"> ponadgimnazjalnych i wyższych w Wielkopolsce, w latach 200</w:t>
      </w:r>
      <w:r w:rsidR="000F4DA1">
        <w:rPr>
          <w:rFonts w:ascii="Times New Roman" w:hAnsi="Times New Roman" w:cs="Times New Roman"/>
          <w:b/>
          <w:sz w:val="24"/>
          <w:szCs w:val="24"/>
        </w:rPr>
        <w:t>9</w:t>
      </w:r>
      <w:r w:rsidRPr="00985CED">
        <w:rPr>
          <w:rFonts w:ascii="Times New Roman" w:hAnsi="Times New Roman" w:cs="Times New Roman"/>
          <w:b/>
          <w:sz w:val="24"/>
          <w:szCs w:val="24"/>
        </w:rPr>
        <w:t>-201</w:t>
      </w:r>
      <w:r w:rsidR="0090563C">
        <w:rPr>
          <w:rFonts w:ascii="Times New Roman" w:hAnsi="Times New Roman" w:cs="Times New Roman"/>
          <w:b/>
          <w:sz w:val="24"/>
          <w:szCs w:val="24"/>
        </w:rPr>
        <w:t>3</w:t>
      </w:r>
      <w:r>
        <w:rPr>
          <w:rFonts w:ascii="Times New Roman" w:hAnsi="Times New Roman" w:cs="Times New Roman"/>
          <w:b/>
          <w:sz w:val="24"/>
          <w:szCs w:val="24"/>
        </w:rPr>
        <w:t xml:space="preserve"> (według stanu na koniec października danego roku)</w:t>
      </w:r>
      <w:r w:rsidR="004F3B9D">
        <w:rPr>
          <w:rStyle w:val="Odwoanieprzypisudolnego"/>
          <w:rFonts w:ascii="Times New Roman" w:hAnsi="Times New Roman" w:cs="Times New Roman"/>
          <w:b/>
          <w:sz w:val="24"/>
          <w:szCs w:val="24"/>
        </w:rPr>
        <w:footnoteReference w:id="2"/>
      </w:r>
    </w:p>
    <w:p w:rsidR="00F76B27" w:rsidRDefault="0098678E" w:rsidP="0088662D">
      <w:pPr>
        <w:rPr>
          <w:rFonts w:ascii="Times New Roman" w:hAnsi="Times New Roman" w:cs="Times New Roman"/>
          <w:sz w:val="20"/>
          <w:szCs w:val="20"/>
        </w:rPr>
      </w:pPr>
      <w:r>
        <w:rPr>
          <w:noProof/>
          <w:lang w:eastAsia="pl-PL"/>
        </w:rPr>
        <w:drawing>
          <wp:inline distT="0" distB="0" distL="0" distR="0" wp14:anchorId="75B819A3" wp14:editId="32BC7322">
            <wp:extent cx="6086475" cy="35052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5CED" w:rsidRDefault="0088662D" w:rsidP="0088662D">
      <w:pPr>
        <w:rPr>
          <w:rFonts w:ascii="Times New Roman" w:hAnsi="Times New Roman" w:cs="Times New Roman"/>
          <w:sz w:val="20"/>
          <w:szCs w:val="20"/>
        </w:rPr>
      </w:pPr>
      <w:r w:rsidRPr="0088662D">
        <w:rPr>
          <w:rFonts w:ascii="Times New Roman" w:hAnsi="Times New Roman" w:cs="Times New Roman"/>
          <w:sz w:val="20"/>
          <w:szCs w:val="20"/>
        </w:rPr>
        <w:t xml:space="preserve">Źródło: </w:t>
      </w:r>
      <w:r w:rsidR="005F66DD">
        <w:rPr>
          <w:rFonts w:ascii="Times New Roman" w:hAnsi="Times New Roman" w:cs="Times New Roman"/>
          <w:sz w:val="20"/>
          <w:szCs w:val="20"/>
        </w:rPr>
        <w:t>opracowanie własne WUP, na podstawie danych pozyskanych z PUP</w:t>
      </w:r>
      <w:r w:rsidR="005F66DD" w:rsidRPr="0088662D">
        <w:rPr>
          <w:rFonts w:ascii="Times New Roman" w:hAnsi="Times New Roman" w:cs="Times New Roman"/>
          <w:sz w:val="20"/>
          <w:szCs w:val="20"/>
        </w:rPr>
        <w:t xml:space="preserve"> woj. </w:t>
      </w:r>
      <w:r w:rsidR="005F66DD">
        <w:rPr>
          <w:rFonts w:ascii="Times New Roman" w:hAnsi="Times New Roman" w:cs="Times New Roman"/>
          <w:sz w:val="20"/>
          <w:szCs w:val="20"/>
        </w:rPr>
        <w:t>w</w:t>
      </w:r>
      <w:r w:rsidR="005F66DD" w:rsidRPr="0088662D">
        <w:rPr>
          <w:rFonts w:ascii="Times New Roman" w:hAnsi="Times New Roman" w:cs="Times New Roman"/>
          <w:sz w:val="20"/>
          <w:szCs w:val="20"/>
        </w:rPr>
        <w:t>lkp</w:t>
      </w:r>
      <w:r w:rsidR="005F66DD">
        <w:rPr>
          <w:rFonts w:ascii="Times New Roman" w:hAnsi="Times New Roman" w:cs="Times New Roman"/>
          <w:sz w:val="20"/>
          <w:szCs w:val="20"/>
        </w:rPr>
        <w:t>.</w:t>
      </w:r>
    </w:p>
    <w:p w:rsidR="00086CC0" w:rsidRDefault="00086CC0" w:rsidP="008C1734">
      <w:pPr>
        <w:spacing w:after="0" w:line="240" w:lineRule="auto"/>
        <w:jc w:val="both"/>
        <w:rPr>
          <w:rFonts w:ascii="Times New Roman" w:hAnsi="Times New Roman" w:cs="Times New Roman"/>
          <w:b/>
          <w:sz w:val="24"/>
          <w:szCs w:val="24"/>
        </w:rPr>
      </w:pPr>
    </w:p>
    <w:p w:rsidR="00C51A30" w:rsidRPr="008C1734" w:rsidRDefault="00C31FD9" w:rsidP="008C17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U</w:t>
      </w:r>
      <w:r w:rsidR="008C1734" w:rsidRPr="008C1734">
        <w:rPr>
          <w:rFonts w:ascii="Times New Roman" w:hAnsi="Times New Roman" w:cs="Times New Roman"/>
          <w:b/>
          <w:sz w:val="24"/>
          <w:szCs w:val="24"/>
        </w:rPr>
        <w:t xml:space="preserve">dział procentowy bezrobotnych absolwentów wg typów szkół w całej populacji </w:t>
      </w:r>
      <w:r w:rsidR="008C1734">
        <w:rPr>
          <w:rFonts w:ascii="Times New Roman" w:hAnsi="Times New Roman" w:cs="Times New Roman"/>
          <w:b/>
          <w:sz w:val="24"/>
          <w:szCs w:val="24"/>
        </w:rPr>
        <w:t>b</w:t>
      </w:r>
      <w:r w:rsidR="008C1734" w:rsidRPr="008C1734">
        <w:rPr>
          <w:rFonts w:ascii="Times New Roman" w:hAnsi="Times New Roman" w:cs="Times New Roman"/>
          <w:b/>
          <w:sz w:val="24"/>
          <w:szCs w:val="24"/>
        </w:rPr>
        <w:t>ezrobotnych absolwentów według stanu na 31 października 201</w:t>
      </w:r>
      <w:r w:rsidR="0090563C">
        <w:rPr>
          <w:rFonts w:ascii="Times New Roman" w:hAnsi="Times New Roman" w:cs="Times New Roman"/>
          <w:b/>
          <w:sz w:val="24"/>
          <w:szCs w:val="24"/>
        </w:rPr>
        <w:t>2</w:t>
      </w:r>
      <w:r w:rsidR="003A1F04">
        <w:rPr>
          <w:rFonts w:ascii="Times New Roman" w:hAnsi="Times New Roman" w:cs="Times New Roman"/>
          <w:b/>
          <w:sz w:val="24"/>
          <w:szCs w:val="24"/>
        </w:rPr>
        <w:t xml:space="preserve"> i 201</w:t>
      </w:r>
      <w:r w:rsidR="0090563C">
        <w:rPr>
          <w:rFonts w:ascii="Times New Roman" w:hAnsi="Times New Roman" w:cs="Times New Roman"/>
          <w:b/>
          <w:sz w:val="24"/>
          <w:szCs w:val="24"/>
        </w:rPr>
        <w:t>3</w:t>
      </w:r>
      <w:r w:rsidR="008C1734" w:rsidRPr="008C1734">
        <w:rPr>
          <w:rFonts w:ascii="Times New Roman" w:hAnsi="Times New Roman" w:cs="Times New Roman"/>
          <w:b/>
          <w:sz w:val="24"/>
          <w:szCs w:val="24"/>
        </w:rPr>
        <w:t xml:space="preserve"> roku</w:t>
      </w:r>
    </w:p>
    <w:p w:rsidR="00857351" w:rsidRPr="00F76B27" w:rsidRDefault="00F76B27" w:rsidP="005F66DD">
      <w:pPr>
        <w:rPr>
          <w:rFonts w:ascii="Times New Roman" w:hAnsi="Times New Roman" w:cs="Times New Roman"/>
          <w:sz w:val="16"/>
          <w:szCs w:val="16"/>
        </w:rPr>
      </w:pPr>
      <w:r>
        <w:rPr>
          <w:noProof/>
          <w:lang w:eastAsia="pl-PL"/>
        </w:rPr>
        <w:drawing>
          <wp:inline distT="0" distB="0" distL="0" distR="0" wp14:anchorId="7E19006D" wp14:editId="20325F3E">
            <wp:extent cx="6257925" cy="3400425"/>
            <wp:effectExtent l="0" t="0" r="0" b="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6DD" w:rsidRDefault="00857351" w:rsidP="005F66DD">
      <w:pPr>
        <w:rPr>
          <w:rFonts w:ascii="Times New Roman" w:hAnsi="Times New Roman" w:cs="Times New Roman"/>
          <w:sz w:val="20"/>
          <w:szCs w:val="20"/>
        </w:rPr>
      </w:pPr>
      <w:r w:rsidRPr="0088662D">
        <w:rPr>
          <w:rFonts w:ascii="Times New Roman" w:hAnsi="Times New Roman" w:cs="Times New Roman"/>
          <w:sz w:val="20"/>
          <w:szCs w:val="20"/>
        </w:rPr>
        <w:t xml:space="preserve">Źródło: </w:t>
      </w:r>
      <w:r>
        <w:rPr>
          <w:rFonts w:ascii="Times New Roman" w:hAnsi="Times New Roman" w:cs="Times New Roman"/>
          <w:sz w:val="20"/>
          <w:szCs w:val="20"/>
        </w:rPr>
        <w:t>opracowa</w:t>
      </w:r>
      <w:r w:rsidR="005F66DD">
        <w:rPr>
          <w:rFonts w:ascii="Times New Roman" w:hAnsi="Times New Roman" w:cs="Times New Roman"/>
          <w:sz w:val="20"/>
          <w:szCs w:val="20"/>
        </w:rPr>
        <w:t>nie własne WUP, na podstawie danych pozyskanych z PUP</w:t>
      </w:r>
      <w:r w:rsidR="005F66DD" w:rsidRPr="0088662D">
        <w:rPr>
          <w:rFonts w:ascii="Times New Roman" w:hAnsi="Times New Roman" w:cs="Times New Roman"/>
          <w:sz w:val="20"/>
          <w:szCs w:val="20"/>
        </w:rPr>
        <w:t xml:space="preserve"> woj. </w:t>
      </w:r>
      <w:r w:rsidR="005F66DD">
        <w:rPr>
          <w:rFonts w:ascii="Times New Roman" w:hAnsi="Times New Roman" w:cs="Times New Roman"/>
          <w:sz w:val="20"/>
          <w:szCs w:val="20"/>
        </w:rPr>
        <w:t>w</w:t>
      </w:r>
      <w:r w:rsidR="005F66DD" w:rsidRPr="0088662D">
        <w:rPr>
          <w:rFonts w:ascii="Times New Roman" w:hAnsi="Times New Roman" w:cs="Times New Roman"/>
          <w:sz w:val="20"/>
          <w:szCs w:val="20"/>
        </w:rPr>
        <w:t>lkp</w:t>
      </w:r>
      <w:r w:rsidR="005F66DD">
        <w:rPr>
          <w:rFonts w:ascii="Times New Roman" w:hAnsi="Times New Roman" w:cs="Times New Roman"/>
          <w:sz w:val="20"/>
          <w:szCs w:val="20"/>
        </w:rPr>
        <w:t>.</w:t>
      </w:r>
    </w:p>
    <w:p w:rsidR="0006365E" w:rsidRPr="008C1734" w:rsidRDefault="0006365E" w:rsidP="000636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w:t>
      </w:r>
      <w:r w:rsidRPr="008C1734">
        <w:rPr>
          <w:rFonts w:ascii="Times New Roman" w:hAnsi="Times New Roman" w:cs="Times New Roman"/>
          <w:b/>
          <w:sz w:val="24"/>
          <w:szCs w:val="24"/>
        </w:rPr>
        <w:t xml:space="preserve">dział procentowy bezrobotnych absolwentów w </w:t>
      </w:r>
      <w:r>
        <w:rPr>
          <w:rFonts w:ascii="Times New Roman" w:hAnsi="Times New Roman" w:cs="Times New Roman"/>
          <w:b/>
          <w:sz w:val="24"/>
          <w:szCs w:val="24"/>
        </w:rPr>
        <w:t xml:space="preserve">ogóle </w:t>
      </w:r>
      <w:r w:rsidRPr="008C1734">
        <w:rPr>
          <w:rFonts w:ascii="Times New Roman" w:hAnsi="Times New Roman" w:cs="Times New Roman"/>
          <w:b/>
          <w:sz w:val="24"/>
          <w:szCs w:val="24"/>
        </w:rPr>
        <w:t xml:space="preserve">absolwentów </w:t>
      </w:r>
      <w:r>
        <w:rPr>
          <w:rFonts w:ascii="Times New Roman" w:hAnsi="Times New Roman" w:cs="Times New Roman"/>
          <w:b/>
          <w:sz w:val="24"/>
          <w:szCs w:val="24"/>
        </w:rPr>
        <w:t>kończących dany typ szkoły</w:t>
      </w:r>
    </w:p>
    <w:p w:rsidR="0006365E" w:rsidRDefault="0006365E" w:rsidP="005F66DD">
      <w:pPr>
        <w:rPr>
          <w:rFonts w:ascii="Times New Roman" w:hAnsi="Times New Roman" w:cs="Times New Roman"/>
          <w:sz w:val="20"/>
          <w:szCs w:val="20"/>
        </w:rPr>
      </w:pPr>
    </w:p>
    <w:p w:rsidR="0006365E" w:rsidRDefault="00970065" w:rsidP="005F66DD">
      <w:pPr>
        <w:rPr>
          <w:rFonts w:ascii="Times New Roman" w:hAnsi="Times New Roman" w:cs="Times New Roman"/>
          <w:sz w:val="20"/>
          <w:szCs w:val="20"/>
        </w:rPr>
      </w:pPr>
      <w:r>
        <w:rPr>
          <w:noProof/>
          <w:lang w:eastAsia="pl-PL"/>
        </w:rPr>
        <w:drawing>
          <wp:inline distT="0" distB="0" distL="0" distR="0" wp14:anchorId="73F53372" wp14:editId="20C38E4F">
            <wp:extent cx="6210300" cy="3629025"/>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924A2" w:rsidRDefault="00F924A2" w:rsidP="00F924A2">
      <w:pPr>
        <w:rPr>
          <w:rFonts w:ascii="Times New Roman" w:hAnsi="Times New Roman" w:cs="Times New Roman"/>
          <w:sz w:val="20"/>
          <w:szCs w:val="20"/>
        </w:rPr>
      </w:pPr>
      <w:r w:rsidRPr="0088662D">
        <w:rPr>
          <w:rFonts w:ascii="Times New Roman" w:hAnsi="Times New Roman" w:cs="Times New Roman"/>
          <w:sz w:val="20"/>
          <w:szCs w:val="20"/>
        </w:rPr>
        <w:t xml:space="preserve">Źródło: </w:t>
      </w:r>
      <w:r>
        <w:rPr>
          <w:rFonts w:ascii="Times New Roman" w:hAnsi="Times New Roman" w:cs="Times New Roman"/>
          <w:sz w:val="20"/>
          <w:szCs w:val="20"/>
        </w:rPr>
        <w:t>opracowanie własne WUP, n</w:t>
      </w:r>
      <w:r w:rsidR="0006365E">
        <w:rPr>
          <w:rFonts w:ascii="Times New Roman" w:hAnsi="Times New Roman" w:cs="Times New Roman"/>
          <w:sz w:val="20"/>
          <w:szCs w:val="20"/>
        </w:rPr>
        <w:t xml:space="preserve">a podstawie danych pozyskanych </w:t>
      </w:r>
      <w:r>
        <w:rPr>
          <w:rFonts w:ascii="Times New Roman" w:hAnsi="Times New Roman" w:cs="Times New Roman"/>
          <w:sz w:val="20"/>
          <w:szCs w:val="20"/>
        </w:rPr>
        <w:t xml:space="preserve"> </w:t>
      </w:r>
      <w:r w:rsidR="0006365E">
        <w:rPr>
          <w:rFonts w:ascii="Times New Roman" w:hAnsi="Times New Roman" w:cs="Times New Roman"/>
          <w:sz w:val="20"/>
          <w:szCs w:val="20"/>
        </w:rPr>
        <w:t>z MEN i</w:t>
      </w:r>
      <w:r w:rsidR="0006365E" w:rsidRPr="0088662D">
        <w:rPr>
          <w:rFonts w:ascii="Times New Roman" w:hAnsi="Times New Roman" w:cs="Times New Roman"/>
          <w:sz w:val="20"/>
          <w:szCs w:val="20"/>
        </w:rPr>
        <w:t xml:space="preserve"> szk</w:t>
      </w:r>
      <w:r w:rsidR="0006365E">
        <w:rPr>
          <w:rFonts w:ascii="Times New Roman" w:hAnsi="Times New Roman" w:cs="Times New Roman"/>
          <w:sz w:val="20"/>
          <w:szCs w:val="20"/>
        </w:rPr>
        <w:t>ó</w:t>
      </w:r>
      <w:r w:rsidR="0006365E" w:rsidRPr="0088662D">
        <w:rPr>
          <w:rFonts w:ascii="Times New Roman" w:hAnsi="Times New Roman" w:cs="Times New Roman"/>
          <w:sz w:val="20"/>
          <w:szCs w:val="20"/>
        </w:rPr>
        <w:t>ł wyższ</w:t>
      </w:r>
      <w:r w:rsidR="0006365E">
        <w:rPr>
          <w:rFonts w:ascii="Times New Roman" w:hAnsi="Times New Roman" w:cs="Times New Roman"/>
          <w:sz w:val="20"/>
          <w:szCs w:val="20"/>
        </w:rPr>
        <w:t>ych</w:t>
      </w:r>
      <w:r w:rsidR="0006365E" w:rsidRPr="0088662D">
        <w:rPr>
          <w:rFonts w:ascii="Times New Roman" w:hAnsi="Times New Roman" w:cs="Times New Roman"/>
          <w:sz w:val="20"/>
          <w:szCs w:val="20"/>
        </w:rPr>
        <w:t xml:space="preserve"> woj. </w:t>
      </w:r>
      <w:r w:rsidR="0006365E">
        <w:rPr>
          <w:rFonts w:ascii="Times New Roman" w:hAnsi="Times New Roman" w:cs="Times New Roman"/>
          <w:sz w:val="20"/>
          <w:szCs w:val="20"/>
        </w:rPr>
        <w:t>w</w:t>
      </w:r>
      <w:r w:rsidR="0006365E" w:rsidRPr="0088662D">
        <w:rPr>
          <w:rFonts w:ascii="Times New Roman" w:hAnsi="Times New Roman" w:cs="Times New Roman"/>
          <w:sz w:val="20"/>
          <w:szCs w:val="20"/>
        </w:rPr>
        <w:t>lkp</w:t>
      </w:r>
      <w:r w:rsidR="0006365E">
        <w:rPr>
          <w:rFonts w:ascii="Times New Roman" w:hAnsi="Times New Roman" w:cs="Times New Roman"/>
          <w:sz w:val="20"/>
          <w:szCs w:val="20"/>
        </w:rPr>
        <w:t xml:space="preserve">. oraz </w:t>
      </w:r>
      <w:r>
        <w:rPr>
          <w:rFonts w:ascii="Times New Roman" w:hAnsi="Times New Roman" w:cs="Times New Roman"/>
          <w:sz w:val="20"/>
          <w:szCs w:val="20"/>
        </w:rPr>
        <w:t>PUP</w:t>
      </w:r>
      <w:r w:rsidRPr="0088662D">
        <w:rPr>
          <w:rFonts w:ascii="Times New Roman" w:hAnsi="Times New Roman" w:cs="Times New Roman"/>
          <w:sz w:val="20"/>
          <w:szCs w:val="20"/>
        </w:rPr>
        <w:t xml:space="preserve"> woj. </w:t>
      </w:r>
      <w:r>
        <w:rPr>
          <w:rFonts w:ascii="Times New Roman" w:hAnsi="Times New Roman" w:cs="Times New Roman"/>
          <w:sz w:val="20"/>
          <w:szCs w:val="20"/>
        </w:rPr>
        <w:t>w</w:t>
      </w:r>
      <w:r w:rsidRPr="0088662D">
        <w:rPr>
          <w:rFonts w:ascii="Times New Roman" w:hAnsi="Times New Roman" w:cs="Times New Roman"/>
          <w:sz w:val="20"/>
          <w:szCs w:val="20"/>
        </w:rPr>
        <w:t>lkp</w:t>
      </w:r>
      <w:r>
        <w:rPr>
          <w:rFonts w:ascii="Times New Roman" w:hAnsi="Times New Roman" w:cs="Times New Roman"/>
          <w:sz w:val="20"/>
          <w:szCs w:val="20"/>
        </w:rPr>
        <w:t>.</w:t>
      </w:r>
    </w:p>
    <w:p w:rsidR="00F924A2" w:rsidRDefault="00F924A2" w:rsidP="0006365E">
      <w:pPr>
        <w:spacing w:after="0" w:line="360" w:lineRule="auto"/>
        <w:jc w:val="both"/>
        <w:rPr>
          <w:rFonts w:ascii="Times New Roman" w:hAnsi="Times New Roman" w:cs="Times New Roman"/>
          <w:sz w:val="24"/>
          <w:szCs w:val="24"/>
        </w:rPr>
      </w:pPr>
    </w:p>
    <w:p w:rsidR="00F83D03" w:rsidRPr="00441D82" w:rsidRDefault="009B7E55" w:rsidP="00EC12D8">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lastRenderedPageBreak/>
        <w:t>Z</w:t>
      </w:r>
      <w:r w:rsidR="00441D82" w:rsidRPr="00441D82">
        <w:rPr>
          <w:rFonts w:ascii="Times New Roman" w:hAnsi="Times New Roman" w:cs="Times New Roman"/>
          <w:sz w:val="24"/>
          <w:szCs w:val="24"/>
        </w:rPr>
        <w:t>asadnicz</w:t>
      </w:r>
      <w:r>
        <w:rPr>
          <w:rFonts w:ascii="Times New Roman" w:hAnsi="Times New Roman" w:cs="Times New Roman"/>
          <w:sz w:val="24"/>
          <w:szCs w:val="24"/>
        </w:rPr>
        <w:t>e</w:t>
      </w:r>
      <w:r w:rsidR="00441D82" w:rsidRPr="00441D82">
        <w:rPr>
          <w:rFonts w:ascii="Times New Roman" w:hAnsi="Times New Roman" w:cs="Times New Roman"/>
          <w:sz w:val="24"/>
          <w:szCs w:val="24"/>
        </w:rPr>
        <w:t xml:space="preserve"> szkoł</w:t>
      </w:r>
      <w:r>
        <w:rPr>
          <w:rFonts w:ascii="Times New Roman" w:hAnsi="Times New Roman" w:cs="Times New Roman"/>
          <w:sz w:val="24"/>
          <w:szCs w:val="24"/>
        </w:rPr>
        <w:t>y</w:t>
      </w:r>
      <w:r w:rsidR="00441D82" w:rsidRPr="00441D82">
        <w:rPr>
          <w:rFonts w:ascii="Times New Roman" w:hAnsi="Times New Roman" w:cs="Times New Roman"/>
          <w:sz w:val="24"/>
          <w:szCs w:val="24"/>
        </w:rPr>
        <w:t xml:space="preserve"> zawodow</w:t>
      </w:r>
      <w:r>
        <w:rPr>
          <w:rFonts w:ascii="Times New Roman" w:hAnsi="Times New Roman" w:cs="Times New Roman"/>
          <w:sz w:val="24"/>
          <w:szCs w:val="24"/>
        </w:rPr>
        <w:t>e</w:t>
      </w:r>
      <w:r w:rsidR="00441D82" w:rsidRPr="00441D82">
        <w:rPr>
          <w:rFonts w:ascii="Times New Roman" w:hAnsi="Times New Roman" w:cs="Times New Roman"/>
          <w:sz w:val="24"/>
          <w:szCs w:val="24"/>
        </w:rPr>
        <w:t xml:space="preserve"> i technika </w:t>
      </w:r>
      <w:r>
        <w:rPr>
          <w:rFonts w:ascii="Times New Roman" w:hAnsi="Times New Roman" w:cs="Times New Roman"/>
          <w:sz w:val="24"/>
          <w:szCs w:val="24"/>
        </w:rPr>
        <w:t>najwięcej osób kończy</w:t>
      </w:r>
      <w:r w:rsidR="00EC12D8" w:rsidRPr="00441D82">
        <w:rPr>
          <w:rFonts w:ascii="Times New Roman" w:hAnsi="Times New Roman" w:cs="Times New Roman"/>
          <w:sz w:val="24"/>
          <w:szCs w:val="24"/>
        </w:rPr>
        <w:t xml:space="preserve"> w takich zawodach, jak</w:t>
      </w:r>
      <w:r w:rsidR="00F83D03" w:rsidRPr="00441D82">
        <w:rPr>
          <w:rFonts w:ascii="Times New Roman" w:hAnsi="Times New Roman" w:cs="Times New Roman"/>
          <w:sz w:val="24"/>
          <w:szCs w:val="24"/>
        </w:rPr>
        <w:t>:</w:t>
      </w:r>
    </w:p>
    <w:p w:rsidR="00F83D03" w:rsidRPr="004D6F8F" w:rsidRDefault="00EC12D8" w:rsidP="00F83D03">
      <w:pPr>
        <w:pStyle w:val="Akapitzlist"/>
        <w:numPr>
          <w:ilvl w:val="0"/>
          <w:numId w:val="4"/>
        </w:numPr>
        <w:spacing w:after="0" w:line="360" w:lineRule="auto"/>
        <w:jc w:val="both"/>
        <w:rPr>
          <w:rFonts w:ascii="Times New Roman" w:hAnsi="Times New Roman" w:cs="Times New Roman"/>
          <w:b/>
          <w:sz w:val="24"/>
          <w:szCs w:val="24"/>
        </w:rPr>
      </w:pPr>
      <w:r w:rsidRPr="004D6F8F">
        <w:rPr>
          <w:rFonts w:ascii="Times New Roman" w:hAnsi="Times New Roman" w:cs="Times New Roman"/>
          <w:b/>
          <w:sz w:val="24"/>
          <w:szCs w:val="24"/>
        </w:rPr>
        <w:t xml:space="preserve">sprzedawca, </w:t>
      </w:r>
    </w:p>
    <w:p w:rsidR="00F83D03" w:rsidRPr="004D6F8F" w:rsidRDefault="00EC12D8" w:rsidP="00F83D03">
      <w:pPr>
        <w:pStyle w:val="Akapitzlist"/>
        <w:numPr>
          <w:ilvl w:val="0"/>
          <w:numId w:val="4"/>
        </w:numPr>
        <w:spacing w:after="0" w:line="360" w:lineRule="auto"/>
        <w:jc w:val="both"/>
        <w:rPr>
          <w:rFonts w:ascii="Times New Roman" w:hAnsi="Times New Roman" w:cs="Times New Roman"/>
          <w:b/>
          <w:sz w:val="24"/>
          <w:szCs w:val="24"/>
        </w:rPr>
      </w:pPr>
      <w:r w:rsidRPr="004D6F8F">
        <w:rPr>
          <w:rFonts w:ascii="Times New Roman" w:hAnsi="Times New Roman" w:cs="Times New Roman"/>
          <w:b/>
          <w:sz w:val="24"/>
          <w:szCs w:val="24"/>
        </w:rPr>
        <w:t xml:space="preserve">kucharz małej gastronomii, </w:t>
      </w:r>
    </w:p>
    <w:p w:rsidR="00F83D03" w:rsidRPr="004D6F8F" w:rsidRDefault="00EC12D8" w:rsidP="00F83D03">
      <w:pPr>
        <w:pStyle w:val="Akapitzlist"/>
        <w:numPr>
          <w:ilvl w:val="0"/>
          <w:numId w:val="4"/>
        </w:numPr>
        <w:spacing w:after="0" w:line="360" w:lineRule="auto"/>
        <w:jc w:val="both"/>
        <w:rPr>
          <w:rFonts w:ascii="Times New Roman" w:hAnsi="Times New Roman" w:cs="Times New Roman"/>
          <w:b/>
          <w:sz w:val="24"/>
          <w:szCs w:val="24"/>
        </w:rPr>
      </w:pPr>
      <w:r w:rsidRPr="004D6F8F">
        <w:rPr>
          <w:rFonts w:ascii="Times New Roman" w:hAnsi="Times New Roman" w:cs="Times New Roman"/>
          <w:b/>
          <w:sz w:val="24"/>
          <w:szCs w:val="24"/>
        </w:rPr>
        <w:t xml:space="preserve">mechanik pojazdów samochodowych, </w:t>
      </w:r>
    </w:p>
    <w:p w:rsidR="00F83D03" w:rsidRPr="00C43CBB" w:rsidRDefault="00EC12D8" w:rsidP="00F83D03">
      <w:pPr>
        <w:pStyle w:val="Akapitzlist"/>
        <w:numPr>
          <w:ilvl w:val="0"/>
          <w:numId w:val="4"/>
        </w:numPr>
        <w:spacing w:after="0" w:line="360" w:lineRule="auto"/>
        <w:jc w:val="both"/>
        <w:rPr>
          <w:rFonts w:ascii="Times New Roman" w:hAnsi="Times New Roman" w:cs="Times New Roman"/>
          <w:b/>
          <w:sz w:val="24"/>
          <w:szCs w:val="24"/>
        </w:rPr>
      </w:pPr>
      <w:r w:rsidRPr="00C43CBB">
        <w:rPr>
          <w:rFonts w:ascii="Times New Roman" w:hAnsi="Times New Roman" w:cs="Times New Roman"/>
          <w:b/>
          <w:sz w:val="24"/>
          <w:szCs w:val="24"/>
        </w:rPr>
        <w:t xml:space="preserve">fryzjer, </w:t>
      </w:r>
    </w:p>
    <w:p w:rsidR="00F83D03" w:rsidRPr="00C43CBB" w:rsidRDefault="00EC12D8" w:rsidP="00F83D03">
      <w:pPr>
        <w:pStyle w:val="Akapitzlist"/>
        <w:numPr>
          <w:ilvl w:val="0"/>
          <w:numId w:val="4"/>
        </w:numPr>
        <w:spacing w:after="0" w:line="360" w:lineRule="auto"/>
        <w:jc w:val="both"/>
        <w:rPr>
          <w:rFonts w:ascii="Times New Roman" w:hAnsi="Times New Roman" w:cs="Times New Roman"/>
          <w:b/>
          <w:sz w:val="24"/>
          <w:szCs w:val="24"/>
        </w:rPr>
      </w:pPr>
      <w:r w:rsidRPr="00C43CBB">
        <w:rPr>
          <w:rFonts w:ascii="Times New Roman" w:hAnsi="Times New Roman" w:cs="Times New Roman"/>
          <w:b/>
          <w:sz w:val="24"/>
          <w:szCs w:val="24"/>
        </w:rPr>
        <w:t xml:space="preserve">technik ekonomista, </w:t>
      </w:r>
    </w:p>
    <w:p w:rsidR="00F83D03" w:rsidRPr="00C43CBB" w:rsidRDefault="00EC12D8" w:rsidP="00F83D03">
      <w:pPr>
        <w:pStyle w:val="Akapitzlist"/>
        <w:numPr>
          <w:ilvl w:val="0"/>
          <w:numId w:val="4"/>
        </w:numPr>
        <w:spacing w:after="0" w:line="360" w:lineRule="auto"/>
        <w:jc w:val="both"/>
        <w:rPr>
          <w:rFonts w:ascii="Times New Roman" w:hAnsi="Times New Roman" w:cs="Times New Roman"/>
          <w:b/>
          <w:sz w:val="24"/>
          <w:szCs w:val="24"/>
        </w:rPr>
      </w:pPr>
      <w:r w:rsidRPr="00C43CBB">
        <w:rPr>
          <w:rFonts w:ascii="Times New Roman" w:hAnsi="Times New Roman" w:cs="Times New Roman"/>
          <w:b/>
          <w:sz w:val="24"/>
          <w:szCs w:val="24"/>
        </w:rPr>
        <w:t xml:space="preserve">technik informatyk </w:t>
      </w:r>
    </w:p>
    <w:p w:rsidR="00F83D03" w:rsidRPr="00C43CBB" w:rsidRDefault="00EC12D8" w:rsidP="00F83D03">
      <w:pPr>
        <w:pStyle w:val="Akapitzlist"/>
        <w:numPr>
          <w:ilvl w:val="0"/>
          <w:numId w:val="4"/>
        </w:numPr>
        <w:spacing w:after="0" w:line="360" w:lineRule="auto"/>
        <w:jc w:val="both"/>
        <w:rPr>
          <w:rFonts w:ascii="Times New Roman" w:hAnsi="Times New Roman" w:cs="Times New Roman"/>
          <w:sz w:val="24"/>
          <w:szCs w:val="24"/>
        </w:rPr>
      </w:pPr>
      <w:r w:rsidRPr="00C43CBB">
        <w:rPr>
          <w:rFonts w:ascii="Times New Roman" w:hAnsi="Times New Roman" w:cs="Times New Roman"/>
          <w:b/>
          <w:sz w:val="24"/>
          <w:szCs w:val="24"/>
        </w:rPr>
        <w:t>technik mechanik.</w:t>
      </w:r>
      <w:r w:rsidRPr="00C43CBB">
        <w:rPr>
          <w:rFonts w:ascii="Times New Roman" w:hAnsi="Times New Roman" w:cs="Times New Roman"/>
          <w:sz w:val="24"/>
          <w:szCs w:val="24"/>
        </w:rPr>
        <w:t xml:space="preserve"> </w:t>
      </w:r>
    </w:p>
    <w:p w:rsidR="00F83D03" w:rsidRPr="00F83D03" w:rsidRDefault="009B7E55" w:rsidP="009B7E55">
      <w:pPr>
        <w:spacing w:after="0" w:line="360" w:lineRule="auto"/>
        <w:ind w:firstLine="360"/>
        <w:jc w:val="both"/>
        <w:rPr>
          <w:rFonts w:ascii="Times New Roman" w:hAnsi="Times New Roman" w:cs="Times New Roman"/>
          <w:sz w:val="24"/>
          <w:szCs w:val="24"/>
        </w:rPr>
      </w:pPr>
      <w:r w:rsidRPr="009B7E55">
        <w:rPr>
          <w:rFonts w:ascii="Times New Roman" w:hAnsi="Times New Roman" w:cs="Times New Roman"/>
          <w:sz w:val="24"/>
          <w:szCs w:val="24"/>
        </w:rPr>
        <w:t>Niezmiennie wysokie liczby absolwentów w tych zawodach przekładają się na wysokie liczby bezrobotnych</w:t>
      </w:r>
      <w:r w:rsidR="00A81C67" w:rsidRPr="009B7E55">
        <w:rPr>
          <w:rFonts w:ascii="Times New Roman" w:hAnsi="Times New Roman" w:cs="Times New Roman"/>
          <w:sz w:val="24"/>
          <w:szCs w:val="24"/>
        </w:rPr>
        <w:t xml:space="preserve"> </w:t>
      </w:r>
      <w:r w:rsidRPr="00746F14">
        <w:rPr>
          <w:rFonts w:ascii="Times New Roman" w:hAnsi="Times New Roman" w:cs="Times New Roman"/>
          <w:sz w:val="24"/>
          <w:szCs w:val="24"/>
        </w:rPr>
        <w:t xml:space="preserve">absolwentów </w:t>
      </w:r>
      <w:r w:rsidR="00A81C67" w:rsidRPr="00746F14">
        <w:rPr>
          <w:rFonts w:ascii="Times New Roman" w:hAnsi="Times New Roman" w:cs="Times New Roman"/>
          <w:sz w:val="24"/>
          <w:szCs w:val="24"/>
        </w:rPr>
        <w:t xml:space="preserve">(szczegółowe dane na wykresach </w:t>
      </w:r>
      <w:r w:rsidR="00A02ED2" w:rsidRPr="00746F14">
        <w:rPr>
          <w:rFonts w:ascii="Times New Roman" w:hAnsi="Times New Roman" w:cs="Times New Roman"/>
          <w:sz w:val="24"/>
          <w:szCs w:val="24"/>
        </w:rPr>
        <w:t xml:space="preserve">na str. </w:t>
      </w:r>
      <w:r w:rsidR="00746F14" w:rsidRPr="00746F14">
        <w:rPr>
          <w:rFonts w:ascii="Times New Roman" w:hAnsi="Times New Roman" w:cs="Times New Roman"/>
          <w:sz w:val="24"/>
          <w:szCs w:val="24"/>
        </w:rPr>
        <w:t>6</w:t>
      </w:r>
      <w:r w:rsidR="00A02ED2" w:rsidRPr="00746F14">
        <w:rPr>
          <w:rFonts w:ascii="Times New Roman" w:hAnsi="Times New Roman" w:cs="Times New Roman"/>
          <w:sz w:val="24"/>
          <w:szCs w:val="24"/>
        </w:rPr>
        <w:t xml:space="preserve"> i </w:t>
      </w:r>
      <w:r w:rsidR="00746F14" w:rsidRPr="00746F14">
        <w:rPr>
          <w:rFonts w:ascii="Times New Roman" w:hAnsi="Times New Roman" w:cs="Times New Roman"/>
          <w:sz w:val="24"/>
          <w:szCs w:val="24"/>
        </w:rPr>
        <w:t>7</w:t>
      </w:r>
      <w:r w:rsidR="00A81C67" w:rsidRPr="00746F14">
        <w:rPr>
          <w:rFonts w:ascii="Times New Roman" w:hAnsi="Times New Roman" w:cs="Times New Roman"/>
          <w:sz w:val="24"/>
          <w:szCs w:val="24"/>
        </w:rPr>
        <w:t>)</w:t>
      </w:r>
      <w:r w:rsidR="00EC12D8" w:rsidRPr="00746F14">
        <w:rPr>
          <w:rFonts w:ascii="Times New Roman" w:hAnsi="Times New Roman" w:cs="Times New Roman"/>
          <w:sz w:val="24"/>
          <w:szCs w:val="24"/>
        </w:rPr>
        <w:t>.</w:t>
      </w:r>
      <w:r w:rsidR="00EC12D8" w:rsidRPr="00F83D03">
        <w:rPr>
          <w:rFonts w:ascii="Times New Roman" w:hAnsi="Times New Roman" w:cs="Times New Roman"/>
          <w:sz w:val="24"/>
          <w:szCs w:val="24"/>
        </w:rPr>
        <w:t xml:space="preserve"> </w:t>
      </w:r>
    </w:p>
    <w:p w:rsidR="00C43CBB" w:rsidRDefault="00C43CBB" w:rsidP="009033A6">
      <w:pPr>
        <w:spacing w:after="0" w:line="360" w:lineRule="auto"/>
        <w:jc w:val="both"/>
        <w:rPr>
          <w:rFonts w:ascii="Times New Roman" w:hAnsi="Times New Roman" w:cs="Times New Roman"/>
          <w:sz w:val="24"/>
          <w:szCs w:val="24"/>
        </w:rPr>
      </w:pPr>
    </w:p>
    <w:p w:rsidR="00F83D03" w:rsidRPr="004963AD" w:rsidRDefault="00EC12D8" w:rsidP="00EC12D8">
      <w:pPr>
        <w:spacing w:after="0" w:line="360" w:lineRule="auto"/>
        <w:ind w:firstLine="709"/>
        <w:jc w:val="both"/>
        <w:rPr>
          <w:rFonts w:ascii="Times New Roman" w:hAnsi="Times New Roman" w:cs="Times New Roman"/>
          <w:b/>
          <w:sz w:val="24"/>
          <w:szCs w:val="24"/>
        </w:rPr>
      </w:pPr>
      <w:r w:rsidRPr="004963AD">
        <w:rPr>
          <w:rFonts w:ascii="Times New Roman" w:hAnsi="Times New Roman" w:cs="Times New Roman"/>
          <w:sz w:val="24"/>
          <w:szCs w:val="24"/>
        </w:rPr>
        <w:t xml:space="preserve">Mniejsze bezrobocie dotyczy </w:t>
      </w:r>
      <w:r w:rsidR="00A2259B" w:rsidRPr="004963AD">
        <w:rPr>
          <w:rFonts w:ascii="Times New Roman" w:hAnsi="Times New Roman" w:cs="Times New Roman"/>
          <w:sz w:val="24"/>
          <w:szCs w:val="24"/>
        </w:rPr>
        <w:t xml:space="preserve">między innymi </w:t>
      </w:r>
      <w:r w:rsidRPr="004963AD">
        <w:rPr>
          <w:rFonts w:ascii="Times New Roman" w:hAnsi="Times New Roman" w:cs="Times New Roman"/>
          <w:sz w:val="24"/>
          <w:szCs w:val="24"/>
        </w:rPr>
        <w:t xml:space="preserve">absolwentów </w:t>
      </w:r>
      <w:r w:rsidR="00A2259B" w:rsidRPr="004963AD">
        <w:rPr>
          <w:rFonts w:ascii="Times New Roman" w:hAnsi="Times New Roman" w:cs="Times New Roman"/>
          <w:sz w:val="24"/>
          <w:szCs w:val="24"/>
        </w:rPr>
        <w:t>w zawodach</w:t>
      </w:r>
      <w:r w:rsidR="00F83D03" w:rsidRPr="004963AD">
        <w:rPr>
          <w:rFonts w:ascii="Times New Roman" w:hAnsi="Times New Roman" w:cs="Times New Roman"/>
          <w:sz w:val="24"/>
          <w:szCs w:val="24"/>
        </w:rPr>
        <w:t>:</w:t>
      </w:r>
      <w:r w:rsidRPr="004963AD">
        <w:rPr>
          <w:rFonts w:ascii="Times New Roman" w:hAnsi="Times New Roman" w:cs="Times New Roman"/>
          <w:b/>
          <w:sz w:val="24"/>
          <w:szCs w:val="24"/>
        </w:rPr>
        <w:t xml:space="preserve"> </w:t>
      </w:r>
    </w:p>
    <w:p w:rsidR="00F83D03" w:rsidRPr="004963AD" w:rsidRDefault="00A2259B" w:rsidP="00F83D03">
      <w:pPr>
        <w:pStyle w:val="Akapitzlist"/>
        <w:numPr>
          <w:ilvl w:val="0"/>
          <w:numId w:val="3"/>
        </w:numPr>
        <w:spacing w:after="0" w:line="360" w:lineRule="auto"/>
        <w:jc w:val="both"/>
        <w:rPr>
          <w:rFonts w:ascii="Times New Roman" w:hAnsi="Times New Roman" w:cs="Times New Roman"/>
          <w:b/>
          <w:sz w:val="24"/>
          <w:szCs w:val="24"/>
        </w:rPr>
      </w:pPr>
      <w:r w:rsidRPr="004963AD">
        <w:rPr>
          <w:rFonts w:ascii="Times New Roman" w:hAnsi="Times New Roman" w:cs="Times New Roman"/>
          <w:b/>
          <w:sz w:val="24"/>
          <w:szCs w:val="24"/>
        </w:rPr>
        <w:t>rzemieślniczych</w:t>
      </w:r>
      <w:r w:rsidR="001E6ED8" w:rsidRPr="004963AD">
        <w:rPr>
          <w:rFonts w:ascii="Times New Roman" w:hAnsi="Times New Roman" w:cs="Times New Roman"/>
          <w:b/>
          <w:sz w:val="24"/>
          <w:szCs w:val="24"/>
        </w:rPr>
        <w:t xml:space="preserve"> (</w:t>
      </w:r>
      <w:r w:rsidR="0098678E">
        <w:rPr>
          <w:rFonts w:ascii="Times New Roman" w:hAnsi="Times New Roman" w:cs="Times New Roman"/>
          <w:b/>
          <w:sz w:val="24"/>
          <w:szCs w:val="24"/>
        </w:rPr>
        <w:t>m.in. murarz,</w:t>
      </w:r>
      <w:r w:rsidRPr="004963AD">
        <w:rPr>
          <w:rFonts w:ascii="Times New Roman" w:hAnsi="Times New Roman" w:cs="Times New Roman"/>
          <w:b/>
          <w:sz w:val="24"/>
          <w:szCs w:val="24"/>
        </w:rPr>
        <w:t xml:space="preserve"> tapicer</w:t>
      </w:r>
      <w:r w:rsidR="0098678E">
        <w:rPr>
          <w:rFonts w:ascii="Times New Roman" w:hAnsi="Times New Roman" w:cs="Times New Roman"/>
          <w:b/>
          <w:sz w:val="24"/>
          <w:szCs w:val="24"/>
        </w:rPr>
        <w:t>,</w:t>
      </w:r>
      <w:r w:rsidR="0098678E" w:rsidRPr="0098678E">
        <w:rPr>
          <w:rFonts w:ascii="Times New Roman" w:hAnsi="Times New Roman" w:cs="Times New Roman"/>
          <w:b/>
          <w:sz w:val="24"/>
          <w:szCs w:val="24"/>
        </w:rPr>
        <w:t xml:space="preserve"> </w:t>
      </w:r>
      <w:r w:rsidR="0098678E" w:rsidRPr="004963AD">
        <w:rPr>
          <w:rFonts w:ascii="Times New Roman" w:hAnsi="Times New Roman" w:cs="Times New Roman"/>
          <w:b/>
          <w:sz w:val="24"/>
          <w:szCs w:val="24"/>
        </w:rPr>
        <w:t>ślusarz</w:t>
      </w:r>
      <w:r w:rsidR="001E6ED8" w:rsidRPr="004963AD">
        <w:rPr>
          <w:rFonts w:ascii="Times New Roman" w:hAnsi="Times New Roman" w:cs="Times New Roman"/>
          <w:b/>
          <w:sz w:val="24"/>
          <w:szCs w:val="24"/>
        </w:rPr>
        <w:t>)</w:t>
      </w:r>
      <w:r w:rsidR="00EC12D8" w:rsidRPr="004963AD">
        <w:rPr>
          <w:rFonts w:ascii="Times New Roman" w:hAnsi="Times New Roman" w:cs="Times New Roman"/>
          <w:b/>
          <w:sz w:val="24"/>
          <w:szCs w:val="24"/>
        </w:rPr>
        <w:t>,</w:t>
      </w:r>
    </w:p>
    <w:p w:rsidR="004963AD" w:rsidRPr="004963AD" w:rsidRDefault="00A2259B" w:rsidP="00F83D03">
      <w:pPr>
        <w:pStyle w:val="Akapitzlist"/>
        <w:numPr>
          <w:ilvl w:val="0"/>
          <w:numId w:val="3"/>
        </w:numPr>
        <w:spacing w:after="0" w:line="360" w:lineRule="auto"/>
        <w:jc w:val="both"/>
        <w:rPr>
          <w:rFonts w:ascii="Times New Roman" w:hAnsi="Times New Roman" w:cs="Times New Roman"/>
          <w:b/>
          <w:sz w:val="24"/>
          <w:szCs w:val="24"/>
        </w:rPr>
      </w:pPr>
      <w:r w:rsidRPr="004963AD">
        <w:rPr>
          <w:rFonts w:ascii="Times New Roman" w:hAnsi="Times New Roman" w:cs="Times New Roman"/>
          <w:b/>
          <w:sz w:val="24"/>
          <w:szCs w:val="24"/>
        </w:rPr>
        <w:t xml:space="preserve">z branży logistycznej, </w:t>
      </w:r>
    </w:p>
    <w:p w:rsidR="00F83D03" w:rsidRPr="004963AD" w:rsidRDefault="00A2259B" w:rsidP="00F83D03">
      <w:pPr>
        <w:pStyle w:val="Akapitzlist"/>
        <w:numPr>
          <w:ilvl w:val="0"/>
          <w:numId w:val="3"/>
        </w:numPr>
        <w:spacing w:after="0" w:line="360" w:lineRule="auto"/>
        <w:jc w:val="both"/>
        <w:rPr>
          <w:rFonts w:ascii="Times New Roman" w:hAnsi="Times New Roman" w:cs="Times New Roman"/>
          <w:b/>
          <w:sz w:val="24"/>
          <w:szCs w:val="24"/>
        </w:rPr>
      </w:pPr>
      <w:r w:rsidRPr="004963AD">
        <w:rPr>
          <w:rFonts w:ascii="Times New Roman" w:hAnsi="Times New Roman" w:cs="Times New Roman"/>
          <w:b/>
          <w:sz w:val="24"/>
          <w:szCs w:val="24"/>
        </w:rPr>
        <w:t xml:space="preserve">związanych z </w:t>
      </w:r>
      <w:r w:rsidR="00EC12D8" w:rsidRPr="004963AD">
        <w:rPr>
          <w:rFonts w:ascii="Times New Roman" w:hAnsi="Times New Roman" w:cs="Times New Roman"/>
          <w:b/>
          <w:sz w:val="24"/>
          <w:szCs w:val="24"/>
        </w:rPr>
        <w:t>elektroniką</w:t>
      </w:r>
      <w:r w:rsidR="001E6ED8" w:rsidRPr="004963AD">
        <w:rPr>
          <w:rFonts w:ascii="Times New Roman" w:hAnsi="Times New Roman" w:cs="Times New Roman"/>
          <w:b/>
          <w:sz w:val="24"/>
          <w:szCs w:val="24"/>
        </w:rPr>
        <w:t xml:space="preserve"> i techniką (</w:t>
      </w:r>
      <w:r w:rsidRPr="004963AD">
        <w:rPr>
          <w:rFonts w:ascii="Times New Roman" w:hAnsi="Times New Roman" w:cs="Times New Roman"/>
          <w:b/>
          <w:sz w:val="24"/>
          <w:szCs w:val="24"/>
        </w:rPr>
        <w:t>technik elektronik, technik mechatronik</w:t>
      </w:r>
      <w:r w:rsidR="001E6ED8" w:rsidRPr="004963AD">
        <w:rPr>
          <w:rFonts w:ascii="Times New Roman" w:hAnsi="Times New Roman" w:cs="Times New Roman"/>
          <w:b/>
          <w:sz w:val="24"/>
          <w:szCs w:val="24"/>
        </w:rPr>
        <w:t>)</w:t>
      </w:r>
      <w:r w:rsidR="00F83D03" w:rsidRPr="004963AD">
        <w:rPr>
          <w:rFonts w:ascii="Times New Roman" w:hAnsi="Times New Roman" w:cs="Times New Roman"/>
          <w:b/>
          <w:sz w:val="24"/>
          <w:szCs w:val="24"/>
        </w:rPr>
        <w:t>,</w:t>
      </w:r>
    </w:p>
    <w:p w:rsidR="004963AD" w:rsidRPr="004963AD" w:rsidRDefault="004963AD" w:rsidP="00F83D03">
      <w:pPr>
        <w:pStyle w:val="Akapitzlist"/>
        <w:numPr>
          <w:ilvl w:val="0"/>
          <w:numId w:val="3"/>
        </w:numPr>
        <w:spacing w:after="0" w:line="360" w:lineRule="auto"/>
        <w:jc w:val="both"/>
        <w:rPr>
          <w:rFonts w:ascii="Times New Roman" w:hAnsi="Times New Roman" w:cs="Times New Roman"/>
          <w:b/>
          <w:sz w:val="24"/>
          <w:szCs w:val="24"/>
        </w:rPr>
      </w:pPr>
      <w:r w:rsidRPr="004963AD">
        <w:rPr>
          <w:rFonts w:ascii="Times New Roman" w:hAnsi="Times New Roman" w:cs="Times New Roman"/>
          <w:b/>
          <w:sz w:val="24"/>
          <w:szCs w:val="24"/>
        </w:rPr>
        <w:t xml:space="preserve">technik pożarnictwa, </w:t>
      </w:r>
      <w:r w:rsidR="00A2259B" w:rsidRPr="004963AD">
        <w:rPr>
          <w:rFonts w:ascii="Times New Roman" w:hAnsi="Times New Roman" w:cs="Times New Roman"/>
          <w:b/>
          <w:sz w:val="24"/>
          <w:szCs w:val="24"/>
        </w:rPr>
        <w:t>technik bezpieczeństwa i higieny pracy, technik rachunkowości</w:t>
      </w:r>
      <w:r w:rsidR="0098678E">
        <w:rPr>
          <w:rFonts w:ascii="Times New Roman" w:hAnsi="Times New Roman" w:cs="Times New Roman"/>
          <w:b/>
          <w:sz w:val="24"/>
          <w:szCs w:val="24"/>
        </w:rPr>
        <w:t>,</w:t>
      </w:r>
    </w:p>
    <w:p w:rsidR="00EC12D8" w:rsidRPr="004963AD" w:rsidRDefault="004963AD" w:rsidP="00F83D03">
      <w:pPr>
        <w:pStyle w:val="Akapitzlist"/>
        <w:numPr>
          <w:ilvl w:val="0"/>
          <w:numId w:val="3"/>
        </w:numPr>
        <w:spacing w:after="0" w:line="360" w:lineRule="auto"/>
        <w:jc w:val="both"/>
        <w:rPr>
          <w:rFonts w:ascii="Times New Roman" w:hAnsi="Times New Roman" w:cs="Times New Roman"/>
          <w:b/>
          <w:sz w:val="24"/>
          <w:szCs w:val="24"/>
        </w:rPr>
      </w:pPr>
      <w:proofErr w:type="spellStart"/>
      <w:r w:rsidRPr="004963AD">
        <w:rPr>
          <w:rFonts w:ascii="Times New Roman" w:hAnsi="Times New Roman" w:cs="Times New Roman"/>
          <w:b/>
          <w:sz w:val="24"/>
          <w:szCs w:val="24"/>
        </w:rPr>
        <w:t>okołomedycznych</w:t>
      </w:r>
      <w:proofErr w:type="spellEnd"/>
      <w:r w:rsidR="001E6ED8" w:rsidRPr="004963AD">
        <w:rPr>
          <w:rFonts w:ascii="Times New Roman" w:hAnsi="Times New Roman" w:cs="Times New Roman"/>
          <w:b/>
          <w:sz w:val="24"/>
          <w:szCs w:val="24"/>
        </w:rPr>
        <w:t xml:space="preserve"> (</w:t>
      </w:r>
      <w:r w:rsidRPr="004963AD">
        <w:rPr>
          <w:rFonts w:ascii="Times New Roman" w:hAnsi="Times New Roman" w:cs="Times New Roman"/>
          <w:b/>
          <w:sz w:val="24"/>
          <w:szCs w:val="24"/>
        </w:rPr>
        <w:t>asystentka stomatologiczna, higienistka stomatologiczna, technik dentystyczny</w:t>
      </w:r>
      <w:r w:rsidR="001E6ED8" w:rsidRPr="004963AD">
        <w:rPr>
          <w:rFonts w:ascii="Times New Roman" w:hAnsi="Times New Roman" w:cs="Times New Roman"/>
          <w:b/>
          <w:sz w:val="24"/>
          <w:szCs w:val="24"/>
        </w:rPr>
        <w:t>)</w:t>
      </w:r>
      <w:r w:rsidR="00EC12D8" w:rsidRPr="004963AD">
        <w:rPr>
          <w:rFonts w:ascii="Times New Roman" w:hAnsi="Times New Roman" w:cs="Times New Roman"/>
          <w:b/>
          <w:sz w:val="24"/>
          <w:szCs w:val="24"/>
        </w:rPr>
        <w:t xml:space="preserve">. </w:t>
      </w:r>
    </w:p>
    <w:p w:rsidR="00A02ED2" w:rsidRDefault="00A02ED2" w:rsidP="00C43CBB">
      <w:pPr>
        <w:spacing w:after="0" w:line="360" w:lineRule="auto"/>
        <w:jc w:val="both"/>
        <w:rPr>
          <w:rFonts w:ascii="Times New Roman" w:hAnsi="Times New Roman" w:cs="Times New Roman"/>
          <w:sz w:val="24"/>
          <w:szCs w:val="24"/>
        </w:rPr>
      </w:pPr>
    </w:p>
    <w:p w:rsidR="00F83D03" w:rsidRDefault="00EC12D8" w:rsidP="0006365E">
      <w:pPr>
        <w:pStyle w:val="Akapitzlist"/>
        <w:numPr>
          <w:ilvl w:val="0"/>
          <w:numId w:val="6"/>
        </w:numPr>
        <w:spacing w:after="0" w:line="360" w:lineRule="auto"/>
        <w:ind w:left="0" w:firstLine="360"/>
        <w:jc w:val="both"/>
        <w:rPr>
          <w:rFonts w:ascii="Times New Roman" w:hAnsi="Times New Roman" w:cs="Times New Roman"/>
          <w:sz w:val="24"/>
          <w:szCs w:val="24"/>
        </w:rPr>
      </w:pPr>
      <w:r w:rsidRPr="00191990">
        <w:rPr>
          <w:rFonts w:ascii="Times New Roman" w:hAnsi="Times New Roman" w:cs="Times New Roman"/>
          <w:sz w:val="24"/>
          <w:szCs w:val="24"/>
        </w:rPr>
        <w:t>Poniżej przedstawiono wykresy dotyczące zasadniczych szkół zawodowych, techników i szkół policealnych, uwzględniające dane na temat wybranych zawodów, w jakich kształci się w tych szkołach, w tym: liczby absolwentów w roku szkolnym 201</w:t>
      </w:r>
      <w:r w:rsidR="0090563C">
        <w:rPr>
          <w:rFonts w:ascii="Times New Roman" w:hAnsi="Times New Roman" w:cs="Times New Roman"/>
          <w:sz w:val="24"/>
          <w:szCs w:val="24"/>
        </w:rPr>
        <w:t>2</w:t>
      </w:r>
      <w:r w:rsidRPr="00191990">
        <w:rPr>
          <w:rFonts w:ascii="Times New Roman" w:hAnsi="Times New Roman" w:cs="Times New Roman"/>
          <w:sz w:val="24"/>
          <w:szCs w:val="24"/>
        </w:rPr>
        <w:t>/201</w:t>
      </w:r>
      <w:r w:rsidR="0090563C">
        <w:rPr>
          <w:rFonts w:ascii="Times New Roman" w:hAnsi="Times New Roman" w:cs="Times New Roman"/>
          <w:sz w:val="24"/>
          <w:szCs w:val="24"/>
        </w:rPr>
        <w:t>3</w:t>
      </w:r>
      <w:r w:rsidRPr="00191990">
        <w:rPr>
          <w:rFonts w:ascii="Times New Roman" w:hAnsi="Times New Roman" w:cs="Times New Roman"/>
          <w:sz w:val="24"/>
          <w:szCs w:val="24"/>
        </w:rPr>
        <w:t>, liczby bezrobotnych absolwentów rocznika 201</w:t>
      </w:r>
      <w:r w:rsidR="0090563C">
        <w:rPr>
          <w:rFonts w:ascii="Times New Roman" w:hAnsi="Times New Roman" w:cs="Times New Roman"/>
          <w:sz w:val="24"/>
          <w:szCs w:val="24"/>
        </w:rPr>
        <w:t>2</w:t>
      </w:r>
      <w:r w:rsidRPr="00191990">
        <w:rPr>
          <w:rFonts w:ascii="Times New Roman" w:hAnsi="Times New Roman" w:cs="Times New Roman"/>
          <w:sz w:val="24"/>
          <w:szCs w:val="24"/>
        </w:rPr>
        <w:t>/201</w:t>
      </w:r>
      <w:r w:rsidR="0090563C">
        <w:rPr>
          <w:rFonts w:ascii="Times New Roman" w:hAnsi="Times New Roman" w:cs="Times New Roman"/>
          <w:sz w:val="24"/>
          <w:szCs w:val="24"/>
        </w:rPr>
        <w:t>3</w:t>
      </w:r>
      <w:r w:rsidRPr="00191990">
        <w:rPr>
          <w:rFonts w:ascii="Times New Roman" w:hAnsi="Times New Roman" w:cs="Times New Roman"/>
          <w:sz w:val="24"/>
          <w:szCs w:val="24"/>
        </w:rPr>
        <w:t xml:space="preserve"> zarejestrowanych w wielkopolskich powiatowych urzędach pracy według stanu na 31 października 201</w:t>
      </w:r>
      <w:r w:rsidR="0090563C">
        <w:rPr>
          <w:rFonts w:ascii="Times New Roman" w:hAnsi="Times New Roman" w:cs="Times New Roman"/>
          <w:sz w:val="24"/>
          <w:szCs w:val="24"/>
        </w:rPr>
        <w:t>3</w:t>
      </w:r>
      <w:r w:rsidRPr="00191990">
        <w:rPr>
          <w:rFonts w:ascii="Times New Roman" w:hAnsi="Times New Roman" w:cs="Times New Roman"/>
          <w:sz w:val="24"/>
          <w:szCs w:val="24"/>
        </w:rPr>
        <w:t xml:space="preserve"> roku, ofert pracy zgłoszonych do PUP dla danego zawodu, w całym 201</w:t>
      </w:r>
      <w:r w:rsidR="0090563C">
        <w:rPr>
          <w:rFonts w:ascii="Times New Roman" w:hAnsi="Times New Roman" w:cs="Times New Roman"/>
          <w:sz w:val="24"/>
          <w:szCs w:val="24"/>
        </w:rPr>
        <w:t>3</w:t>
      </w:r>
      <w:r w:rsidRPr="00191990">
        <w:rPr>
          <w:rFonts w:ascii="Times New Roman" w:hAnsi="Times New Roman" w:cs="Times New Roman"/>
          <w:sz w:val="24"/>
          <w:szCs w:val="24"/>
        </w:rPr>
        <w:t xml:space="preserve"> roku</w:t>
      </w:r>
      <w:r>
        <w:rPr>
          <w:rStyle w:val="Odwoanieprzypisudolnego"/>
          <w:rFonts w:ascii="Times New Roman" w:hAnsi="Times New Roman" w:cs="Times New Roman"/>
          <w:sz w:val="24"/>
          <w:szCs w:val="24"/>
        </w:rPr>
        <w:footnoteReference w:id="3"/>
      </w:r>
      <w:r w:rsidRPr="00191990">
        <w:rPr>
          <w:rFonts w:ascii="Times New Roman" w:hAnsi="Times New Roman" w:cs="Times New Roman"/>
          <w:sz w:val="24"/>
          <w:szCs w:val="24"/>
        </w:rPr>
        <w:t xml:space="preserve">. </w:t>
      </w:r>
    </w:p>
    <w:p w:rsidR="00D0638A" w:rsidRDefault="00D0638A" w:rsidP="00D0638A">
      <w:pPr>
        <w:pStyle w:val="Akapitzlist"/>
        <w:spacing w:after="0" w:line="360" w:lineRule="auto"/>
        <w:ind w:left="360"/>
        <w:jc w:val="both"/>
        <w:rPr>
          <w:rFonts w:ascii="Times New Roman" w:hAnsi="Times New Roman" w:cs="Times New Roman"/>
          <w:sz w:val="24"/>
          <w:szCs w:val="24"/>
        </w:rPr>
      </w:pPr>
    </w:p>
    <w:p w:rsidR="00086CC0" w:rsidRDefault="00086CC0" w:rsidP="00D0638A">
      <w:pPr>
        <w:pStyle w:val="Akapitzlist"/>
        <w:spacing w:after="0" w:line="360" w:lineRule="auto"/>
        <w:ind w:left="360"/>
        <w:jc w:val="both"/>
        <w:rPr>
          <w:rFonts w:ascii="Times New Roman" w:hAnsi="Times New Roman" w:cs="Times New Roman"/>
          <w:sz w:val="24"/>
          <w:szCs w:val="24"/>
        </w:rPr>
      </w:pPr>
    </w:p>
    <w:p w:rsidR="00086CC0" w:rsidRDefault="00086CC0" w:rsidP="00D0638A">
      <w:pPr>
        <w:pStyle w:val="Akapitzlist"/>
        <w:spacing w:after="0" w:line="360" w:lineRule="auto"/>
        <w:ind w:left="360"/>
        <w:jc w:val="both"/>
        <w:rPr>
          <w:rFonts w:ascii="Times New Roman" w:hAnsi="Times New Roman" w:cs="Times New Roman"/>
          <w:sz w:val="24"/>
          <w:szCs w:val="24"/>
        </w:rPr>
      </w:pPr>
    </w:p>
    <w:p w:rsidR="00086CC0" w:rsidRDefault="00086CC0" w:rsidP="00D0638A">
      <w:pPr>
        <w:pStyle w:val="Akapitzlist"/>
        <w:spacing w:after="0" w:line="360" w:lineRule="auto"/>
        <w:ind w:left="360"/>
        <w:jc w:val="both"/>
        <w:rPr>
          <w:rFonts w:ascii="Times New Roman" w:hAnsi="Times New Roman" w:cs="Times New Roman"/>
          <w:sz w:val="24"/>
          <w:szCs w:val="24"/>
        </w:rPr>
      </w:pPr>
    </w:p>
    <w:p w:rsidR="00086CC0" w:rsidRDefault="00086CC0" w:rsidP="00D0638A">
      <w:pPr>
        <w:pStyle w:val="Akapitzlist"/>
        <w:spacing w:after="0" w:line="360" w:lineRule="auto"/>
        <w:ind w:left="360"/>
        <w:jc w:val="both"/>
        <w:rPr>
          <w:rFonts w:ascii="Times New Roman" w:hAnsi="Times New Roman" w:cs="Times New Roman"/>
          <w:sz w:val="24"/>
          <w:szCs w:val="24"/>
        </w:rPr>
      </w:pPr>
    </w:p>
    <w:p w:rsidR="00C03C26" w:rsidRPr="0006365E" w:rsidRDefault="00C03C26" w:rsidP="00D0638A">
      <w:pPr>
        <w:pStyle w:val="Akapitzlist"/>
        <w:spacing w:after="0" w:line="360" w:lineRule="auto"/>
        <w:ind w:left="360"/>
        <w:jc w:val="both"/>
        <w:rPr>
          <w:rFonts w:ascii="Times New Roman" w:hAnsi="Times New Roman" w:cs="Times New Roman"/>
          <w:sz w:val="24"/>
          <w:szCs w:val="24"/>
        </w:rPr>
      </w:pPr>
    </w:p>
    <w:p w:rsidR="00EC12D8" w:rsidRPr="00C51A30" w:rsidRDefault="00EC12D8" w:rsidP="00EC12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Z</w:t>
      </w:r>
      <w:r w:rsidRPr="00C51A30">
        <w:rPr>
          <w:rFonts w:ascii="Times New Roman" w:hAnsi="Times New Roman" w:cs="Times New Roman"/>
          <w:b/>
          <w:sz w:val="24"/>
          <w:szCs w:val="24"/>
        </w:rPr>
        <w:t>asadnicze szkoły zawodowe – dane nt. wybranych zawodów</w:t>
      </w:r>
      <w:r>
        <w:rPr>
          <w:rFonts w:ascii="Times New Roman" w:hAnsi="Times New Roman" w:cs="Times New Roman"/>
          <w:b/>
          <w:sz w:val="24"/>
          <w:szCs w:val="24"/>
        </w:rPr>
        <w:t xml:space="preserve"> </w:t>
      </w:r>
      <w:r w:rsidRPr="00C51A30">
        <w:rPr>
          <w:rFonts w:ascii="Times New Roman" w:hAnsi="Times New Roman" w:cs="Times New Roman"/>
          <w:b/>
          <w:sz w:val="24"/>
          <w:szCs w:val="24"/>
        </w:rPr>
        <w:t>(rok szkolny 201</w:t>
      </w:r>
      <w:r w:rsidR="00DE5630">
        <w:rPr>
          <w:rFonts w:ascii="Times New Roman" w:hAnsi="Times New Roman" w:cs="Times New Roman"/>
          <w:b/>
          <w:sz w:val="24"/>
          <w:szCs w:val="24"/>
        </w:rPr>
        <w:t>2</w:t>
      </w:r>
      <w:r w:rsidRPr="00C51A30">
        <w:rPr>
          <w:rFonts w:ascii="Times New Roman" w:hAnsi="Times New Roman" w:cs="Times New Roman"/>
          <w:b/>
          <w:sz w:val="24"/>
          <w:szCs w:val="24"/>
        </w:rPr>
        <w:t>/201</w:t>
      </w:r>
      <w:r w:rsidR="00DE5630">
        <w:rPr>
          <w:rFonts w:ascii="Times New Roman" w:hAnsi="Times New Roman" w:cs="Times New Roman"/>
          <w:b/>
          <w:sz w:val="24"/>
          <w:szCs w:val="24"/>
        </w:rPr>
        <w:t>3</w:t>
      </w:r>
      <w:r w:rsidRPr="00C51A30">
        <w:rPr>
          <w:rFonts w:ascii="Times New Roman" w:hAnsi="Times New Roman" w:cs="Times New Roman"/>
          <w:b/>
          <w:sz w:val="24"/>
          <w:szCs w:val="24"/>
        </w:rPr>
        <w:t>)</w:t>
      </w:r>
    </w:p>
    <w:p w:rsidR="00EC12D8" w:rsidRDefault="00DE5630" w:rsidP="00EC12D8">
      <w:pPr>
        <w:spacing w:after="0" w:line="360" w:lineRule="auto"/>
        <w:ind w:firstLine="851"/>
        <w:jc w:val="both"/>
        <w:rPr>
          <w:rFonts w:ascii="Times New Roman" w:hAnsi="Times New Roman" w:cs="Times New Roman"/>
          <w:sz w:val="24"/>
          <w:szCs w:val="24"/>
        </w:rPr>
      </w:pPr>
      <w:r>
        <w:rPr>
          <w:noProof/>
          <w:lang w:eastAsia="pl-PL"/>
        </w:rPr>
        <w:drawing>
          <wp:anchor distT="0" distB="0" distL="114300" distR="114300" simplePos="0" relativeHeight="251677696" behindDoc="1" locked="0" layoutInCell="1" allowOverlap="1" wp14:anchorId="3016AA3E" wp14:editId="708DD919">
            <wp:simplePos x="0" y="0"/>
            <wp:positionH relativeFrom="column">
              <wp:posOffset>33655</wp:posOffset>
            </wp:positionH>
            <wp:positionV relativeFrom="paragraph">
              <wp:posOffset>19051</wp:posOffset>
            </wp:positionV>
            <wp:extent cx="5800846" cy="3695700"/>
            <wp:effectExtent l="0" t="0" r="0" b="0"/>
            <wp:wrapNone/>
            <wp:docPr id="20" name="Wykres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EC12D8" w:rsidRDefault="00EC12D8" w:rsidP="00EC12D8">
      <w:pPr>
        <w:spacing w:after="0" w:line="360" w:lineRule="auto"/>
        <w:ind w:firstLine="851"/>
        <w:jc w:val="both"/>
        <w:rPr>
          <w:rFonts w:ascii="Times New Roman" w:hAnsi="Times New Roman" w:cs="Times New Roman"/>
          <w:sz w:val="24"/>
          <w:szCs w:val="24"/>
        </w:rPr>
      </w:pPr>
    </w:p>
    <w:p w:rsidR="00EC12D8" w:rsidRPr="00C51A30" w:rsidRDefault="00EC12D8" w:rsidP="00EC12D8">
      <w:pPr>
        <w:rPr>
          <w:rFonts w:ascii="Times New Roman" w:hAnsi="Times New Roman" w:cs="Times New Roman"/>
          <w:sz w:val="24"/>
          <w:szCs w:val="24"/>
        </w:rPr>
      </w:pPr>
    </w:p>
    <w:p w:rsidR="00EC12D8" w:rsidRPr="00C51A30" w:rsidRDefault="005F66DD" w:rsidP="00EC12D8">
      <w:pPr>
        <w:rPr>
          <w:rFonts w:ascii="Times New Roman" w:hAnsi="Times New Roman" w:cs="Times New Roman"/>
          <w:sz w:val="24"/>
          <w:szCs w:val="24"/>
        </w:rPr>
      </w:pPr>
      <w:r w:rsidRPr="005F66DD">
        <w:rPr>
          <w:rFonts w:ascii="Times New Roman" w:hAnsi="Times New Roman" w:cs="Times New Roman"/>
          <w:noProof/>
          <w:sz w:val="24"/>
          <w:szCs w:val="24"/>
          <w:lang w:eastAsia="pl-PL"/>
        </w:rPr>
        <mc:AlternateContent>
          <mc:Choice Requires="wps">
            <w:drawing>
              <wp:anchor distT="0" distB="0" distL="114300" distR="114300" simplePos="0" relativeHeight="251666432" behindDoc="0" locked="0" layoutInCell="1" allowOverlap="1" wp14:anchorId="34EC20C1" wp14:editId="61B1576A">
                <wp:simplePos x="0" y="0"/>
                <wp:positionH relativeFrom="column">
                  <wp:posOffset>5728335</wp:posOffset>
                </wp:positionH>
                <wp:positionV relativeFrom="paragraph">
                  <wp:posOffset>66675</wp:posOffset>
                </wp:positionV>
                <wp:extent cx="371475" cy="1257935"/>
                <wp:effectExtent l="0" t="0" r="0" b="0"/>
                <wp:wrapNone/>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257935"/>
                        </a:xfrm>
                        <a:prstGeom prst="rect">
                          <a:avLst/>
                        </a:prstGeom>
                        <a:noFill/>
                        <a:ln w="9525">
                          <a:noFill/>
                          <a:miter lim="800000"/>
                          <a:headEnd/>
                          <a:tailEnd/>
                        </a:ln>
                      </wps:spPr>
                      <wps:txbx>
                        <w:txbxContent>
                          <w:p w:rsidR="00C03C26" w:rsidRPr="005F66DD" w:rsidRDefault="00C03C26">
                            <w:pPr>
                              <w:rPr>
                                <w:rFonts w:ascii="Times New Roman" w:hAnsi="Times New Roman" w:cs="Times New Roman"/>
                              </w:rPr>
                            </w:pPr>
                            <w:r w:rsidRPr="005F66DD">
                              <w:rPr>
                                <w:rFonts w:ascii="Times New Roman" w:hAnsi="Times New Roman" w:cs="Times New Roman"/>
                              </w:rPr>
                              <w:t>liczba ofert pracy</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51.05pt;margin-top:5.25pt;width:29.25pt;height:9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" filled="f" stroked="f">
                <v:textbox style="layout-flow:vertical;mso-layout-flow-alt:bottom-to-top">
                  <w:txbxContent>
                    <w:p w:rsidR="00C03C26" w:rsidRPr="005F66DD" w:rsidRDefault="00C03C26">
                      <w:pPr>
                        <w:rPr>
                          <w:rFonts w:ascii="Times New Roman" w:hAnsi="Times New Roman" w:cs="Times New Roman"/>
                        </w:rPr>
                      </w:pPr>
                      <w:r w:rsidRPr="005F66DD">
                        <w:rPr>
                          <w:rFonts w:ascii="Times New Roman" w:hAnsi="Times New Roman" w:cs="Times New Roman"/>
                        </w:rPr>
                        <w:t>liczba ofert pracy</w:t>
                      </w:r>
                    </w:p>
                  </w:txbxContent>
                </v:textbox>
              </v:shape>
            </w:pict>
          </mc:Fallback>
        </mc:AlternateContent>
      </w:r>
      <w:r w:rsidRPr="005F66DD">
        <w:rPr>
          <w:rFonts w:ascii="Times New Roman" w:hAnsi="Times New Roman" w:cs="Times New Roman"/>
          <w:noProof/>
          <w:sz w:val="24"/>
          <w:szCs w:val="24"/>
          <w:lang w:eastAsia="pl-PL"/>
        </w:rPr>
        <mc:AlternateContent>
          <mc:Choice Requires="wps">
            <w:drawing>
              <wp:anchor distT="0" distB="0" distL="114300" distR="114300" simplePos="0" relativeHeight="251664384" behindDoc="0" locked="0" layoutInCell="1" allowOverlap="1" wp14:anchorId="6B736C66" wp14:editId="46127EAA">
                <wp:simplePos x="0" y="0"/>
                <wp:positionH relativeFrom="column">
                  <wp:posOffset>-233045</wp:posOffset>
                </wp:positionH>
                <wp:positionV relativeFrom="paragraph">
                  <wp:posOffset>185420</wp:posOffset>
                </wp:positionV>
                <wp:extent cx="323850" cy="77343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773430"/>
                        </a:xfrm>
                        <a:prstGeom prst="rect">
                          <a:avLst/>
                        </a:prstGeom>
                        <a:noFill/>
                        <a:ln w="9525">
                          <a:noFill/>
                          <a:miter lim="800000"/>
                          <a:headEnd/>
                          <a:tailEnd/>
                        </a:ln>
                      </wps:spPr>
                      <wps:txbx>
                        <w:txbxContent>
                          <w:p w:rsidR="00C03C26" w:rsidRPr="005F66DD" w:rsidRDefault="00C03C26">
                            <w:pPr>
                              <w:rPr>
                                <w:rFonts w:ascii="Times New Roman" w:hAnsi="Times New Roman" w:cs="Times New Roman"/>
                              </w:rPr>
                            </w:pPr>
                            <w:r>
                              <w:rPr>
                                <w:rFonts w:ascii="Times New Roman" w:hAnsi="Times New Roman" w:cs="Times New Roman"/>
                              </w:rPr>
                              <w:t>l</w:t>
                            </w:r>
                            <w:r w:rsidRPr="005F66DD">
                              <w:rPr>
                                <w:rFonts w:ascii="Times New Roman" w:hAnsi="Times New Roman" w:cs="Times New Roman"/>
                              </w:rPr>
                              <w:t>iczba osób</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35pt;margin-top:14.6pt;width:25.5pt;height:6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" filled="f" stroked="f">
                <v:textbox style="layout-flow:vertical;mso-layout-flow-alt:bottom-to-top">
                  <w:txbxContent>
                    <w:p w:rsidR="00C03C26" w:rsidRPr="005F66DD" w:rsidRDefault="00C03C26">
                      <w:pPr>
                        <w:rPr>
                          <w:rFonts w:ascii="Times New Roman" w:hAnsi="Times New Roman" w:cs="Times New Roman"/>
                        </w:rPr>
                      </w:pPr>
                      <w:r>
                        <w:rPr>
                          <w:rFonts w:ascii="Times New Roman" w:hAnsi="Times New Roman" w:cs="Times New Roman"/>
                        </w:rPr>
                        <w:t>l</w:t>
                      </w:r>
                      <w:r w:rsidRPr="005F66DD">
                        <w:rPr>
                          <w:rFonts w:ascii="Times New Roman" w:hAnsi="Times New Roman" w:cs="Times New Roman"/>
                        </w:rPr>
                        <w:t>iczba osób</w:t>
                      </w:r>
                    </w:p>
                  </w:txbxContent>
                </v:textbox>
              </v:shape>
            </w:pict>
          </mc:Fallback>
        </mc:AlternateContent>
      </w:r>
    </w:p>
    <w:p w:rsidR="00EC12D8" w:rsidRPr="00C51A30" w:rsidRDefault="00EC12D8" w:rsidP="00EC12D8">
      <w:pPr>
        <w:rPr>
          <w:rFonts w:ascii="Times New Roman" w:hAnsi="Times New Roman" w:cs="Times New Roman"/>
          <w:sz w:val="24"/>
          <w:szCs w:val="24"/>
        </w:rPr>
      </w:pPr>
    </w:p>
    <w:p w:rsidR="00EC12D8" w:rsidRPr="00C51A30" w:rsidRDefault="00EC12D8" w:rsidP="00EC12D8">
      <w:pPr>
        <w:rPr>
          <w:rFonts w:ascii="Times New Roman" w:hAnsi="Times New Roman" w:cs="Times New Roman"/>
          <w:sz w:val="24"/>
          <w:szCs w:val="24"/>
        </w:rPr>
      </w:pPr>
    </w:p>
    <w:p w:rsidR="00EC12D8" w:rsidRPr="00C51A30" w:rsidRDefault="00EC12D8" w:rsidP="00EC12D8">
      <w:pPr>
        <w:rPr>
          <w:rFonts w:ascii="Times New Roman" w:hAnsi="Times New Roman" w:cs="Times New Roman"/>
          <w:sz w:val="24"/>
          <w:szCs w:val="24"/>
        </w:rPr>
      </w:pPr>
    </w:p>
    <w:p w:rsidR="00EC12D8" w:rsidRPr="00C51A30" w:rsidRDefault="00EC12D8" w:rsidP="00EC12D8">
      <w:pPr>
        <w:rPr>
          <w:rFonts w:ascii="Times New Roman" w:hAnsi="Times New Roman" w:cs="Times New Roman"/>
          <w:sz w:val="24"/>
          <w:szCs w:val="24"/>
        </w:rPr>
      </w:pPr>
    </w:p>
    <w:p w:rsidR="00EC12D8" w:rsidRPr="00C51A30" w:rsidRDefault="00EC12D8" w:rsidP="00EC12D8">
      <w:pPr>
        <w:rPr>
          <w:rFonts w:ascii="Times New Roman" w:hAnsi="Times New Roman" w:cs="Times New Roman"/>
          <w:sz w:val="24"/>
          <w:szCs w:val="24"/>
        </w:rPr>
      </w:pPr>
    </w:p>
    <w:p w:rsidR="00EC12D8" w:rsidRPr="00C51A30" w:rsidRDefault="00EC12D8" w:rsidP="00EC12D8">
      <w:pPr>
        <w:rPr>
          <w:rFonts w:ascii="Times New Roman" w:hAnsi="Times New Roman" w:cs="Times New Roman"/>
          <w:sz w:val="24"/>
          <w:szCs w:val="24"/>
        </w:rPr>
      </w:pPr>
    </w:p>
    <w:p w:rsidR="00EC12D8" w:rsidRPr="00C51A30" w:rsidRDefault="00EC12D8" w:rsidP="00EC12D8">
      <w:pPr>
        <w:rPr>
          <w:rFonts w:ascii="Times New Roman" w:hAnsi="Times New Roman" w:cs="Times New Roman"/>
          <w:sz w:val="24"/>
          <w:szCs w:val="24"/>
        </w:rPr>
      </w:pPr>
    </w:p>
    <w:p w:rsidR="00C31FD9" w:rsidRDefault="00C31FD9" w:rsidP="00EC12D8">
      <w:pPr>
        <w:rPr>
          <w:rFonts w:ascii="Times New Roman" w:hAnsi="Times New Roman" w:cs="Times New Roman"/>
          <w:b/>
          <w:sz w:val="24"/>
          <w:szCs w:val="24"/>
        </w:rPr>
      </w:pPr>
    </w:p>
    <w:p w:rsidR="00B52F8F" w:rsidRDefault="005F66DD" w:rsidP="00D0638A">
      <w:pPr>
        <w:spacing w:line="240" w:lineRule="auto"/>
        <w:rPr>
          <w:rFonts w:ascii="Times New Roman" w:hAnsi="Times New Roman" w:cs="Times New Roman"/>
          <w:sz w:val="20"/>
          <w:szCs w:val="20"/>
        </w:rPr>
      </w:pPr>
      <w:r w:rsidRPr="0088662D">
        <w:rPr>
          <w:rFonts w:ascii="Times New Roman" w:hAnsi="Times New Roman" w:cs="Times New Roman"/>
          <w:sz w:val="20"/>
          <w:szCs w:val="20"/>
        </w:rPr>
        <w:t xml:space="preserve">Źródło: </w:t>
      </w:r>
      <w:r>
        <w:rPr>
          <w:rFonts w:ascii="Times New Roman" w:hAnsi="Times New Roman" w:cs="Times New Roman"/>
          <w:sz w:val="20"/>
          <w:szCs w:val="20"/>
        </w:rPr>
        <w:t xml:space="preserve">opracowanie własne WUP, na podstawie danych pozyskanych z </w:t>
      </w:r>
      <w:r w:rsidR="007D6C13">
        <w:rPr>
          <w:rFonts w:ascii="Times New Roman" w:hAnsi="Times New Roman" w:cs="Times New Roman"/>
          <w:sz w:val="20"/>
          <w:szCs w:val="20"/>
        </w:rPr>
        <w:t xml:space="preserve">MEN i </w:t>
      </w:r>
      <w:r>
        <w:rPr>
          <w:rFonts w:ascii="Times New Roman" w:hAnsi="Times New Roman" w:cs="Times New Roman"/>
          <w:sz w:val="20"/>
          <w:szCs w:val="20"/>
        </w:rPr>
        <w:t>PUP</w:t>
      </w:r>
      <w:r w:rsidRPr="0088662D">
        <w:rPr>
          <w:rFonts w:ascii="Times New Roman" w:hAnsi="Times New Roman" w:cs="Times New Roman"/>
          <w:sz w:val="20"/>
          <w:szCs w:val="20"/>
        </w:rPr>
        <w:t xml:space="preserve"> woj. </w:t>
      </w:r>
      <w:r>
        <w:rPr>
          <w:rFonts w:ascii="Times New Roman" w:hAnsi="Times New Roman" w:cs="Times New Roman"/>
          <w:sz w:val="20"/>
          <w:szCs w:val="20"/>
        </w:rPr>
        <w:t>w</w:t>
      </w:r>
      <w:r w:rsidRPr="0088662D">
        <w:rPr>
          <w:rFonts w:ascii="Times New Roman" w:hAnsi="Times New Roman" w:cs="Times New Roman"/>
          <w:sz w:val="20"/>
          <w:szCs w:val="20"/>
        </w:rPr>
        <w:t>lkp</w:t>
      </w:r>
      <w:r w:rsidR="00CC20E6">
        <w:rPr>
          <w:rFonts w:ascii="Times New Roman" w:hAnsi="Times New Roman" w:cs="Times New Roman"/>
          <w:sz w:val="20"/>
          <w:szCs w:val="20"/>
        </w:rPr>
        <w:t>.</w:t>
      </w:r>
    </w:p>
    <w:p w:rsidR="009033A6" w:rsidRDefault="009033A6" w:rsidP="00D0638A">
      <w:pPr>
        <w:spacing w:line="240" w:lineRule="auto"/>
        <w:rPr>
          <w:rFonts w:ascii="Times New Roman" w:hAnsi="Times New Roman" w:cs="Times New Roman"/>
          <w:sz w:val="20"/>
          <w:szCs w:val="20"/>
        </w:rPr>
      </w:pPr>
    </w:p>
    <w:p w:rsidR="009033A6" w:rsidRPr="00D0638A" w:rsidRDefault="009033A6" w:rsidP="00D0638A">
      <w:pPr>
        <w:spacing w:line="240" w:lineRule="auto"/>
        <w:rPr>
          <w:rFonts w:ascii="Times New Roman" w:hAnsi="Times New Roman" w:cs="Times New Roman"/>
          <w:sz w:val="20"/>
          <w:szCs w:val="20"/>
        </w:rPr>
      </w:pPr>
    </w:p>
    <w:p w:rsidR="00EC12D8" w:rsidRDefault="001E6ED8" w:rsidP="00EC12D8">
      <w:pPr>
        <w:rPr>
          <w:rFonts w:ascii="Times New Roman" w:hAnsi="Times New Roman" w:cs="Times New Roman"/>
          <w:b/>
          <w:sz w:val="24"/>
          <w:szCs w:val="24"/>
        </w:rPr>
      </w:pPr>
      <w:r>
        <w:rPr>
          <w:rFonts w:ascii="Times New Roman" w:hAnsi="Times New Roman" w:cs="Times New Roman"/>
          <w:b/>
          <w:sz w:val="24"/>
          <w:szCs w:val="24"/>
        </w:rPr>
        <w:t>T</w:t>
      </w:r>
      <w:r w:rsidR="00EC12D8" w:rsidRPr="00C51A30">
        <w:rPr>
          <w:rFonts w:ascii="Times New Roman" w:hAnsi="Times New Roman" w:cs="Times New Roman"/>
          <w:b/>
          <w:sz w:val="24"/>
          <w:szCs w:val="24"/>
        </w:rPr>
        <w:t>echnika – dane nt. wybranych zawodów (rok szkoln</w:t>
      </w:r>
      <w:r w:rsidR="00EC12D8">
        <w:rPr>
          <w:rFonts w:ascii="Times New Roman" w:hAnsi="Times New Roman" w:cs="Times New Roman"/>
          <w:b/>
          <w:sz w:val="24"/>
          <w:szCs w:val="24"/>
        </w:rPr>
        <w:t>y 201</w:t>
      </w:r>
      <w:r w:rsidR="004D6F8F">
        <w:rPr>
          <w:rFonts w:ascii="Times New Roman" w:hAnsi="Times New Roman" w:cs="Times New Roman"/>
          <w:b/>
          <w:sz w:val="24"/>
          <w:szCs w:val="24"/>
        </w:rPr>
        <w:t>2</w:t>
      </w:r>
      <w:r w:rsidR="00EC12D8" w:rsidRPr="00C51A30">
        <w:rPr>
          <w:rFonts w:ascii="Times New Roman" w:hAnsi="Times New Roman" w:cs="Times New Roman"/>
          <w:b/>
          <w:sz w:val="24"/>
          <w:szCs w:val="24"/>
        </w:rPr>
        <w:t>/201</w:t>
      </w:r>
      <w:r w:rsidR="004D6F8F">
        <w:rPr>
          <w:rFonts w:ascii="Times New Roman" w:hAnsi="Times New Roman" w:cs="Times New Roman"/>
          <w:b/>
          <w:sz w:val="24"/>
          <w:szCs w:val="24"/>
        </w:rPr>
        <w:t>3</w:t>
      </w:r>
      <w:r w:rsidR="00EC12D8" w:rsidRPr="00C51A30">
        <w:rPr>
          <w:rFonts w:ascii="Times New Roman" w:hAnsi="Times New Roman" w:cs="Times New Roman"/>
          <w:b/>
          <w:sz w:val="24"/>
          <w:szCs w:val="24"/>
        </w:rPr>
        <w:t>)</w:t>
      </w:r>
    </w:p>
    <w:p w:rsidR="008A22C6" w:rsidRPr="008A22C6" w:rsidRDefault="008A22C6" w:rsidP="00EC12D8">
      <w:pPr>
        <w:rPr>
          <w:rFonts w:ascii="Times New Roman" w:hAnsi="Times New Roman" w:cs="Times New Roman"/>
          <w:b/>
          <w:sz w:val="16"/>
          <w:szCs w:val="16"/>
        </w:rPr>
      </w:pPr>
    </w:p>
    <w:p w:rsidR="00EC12D8" w:rsidRPr="00DE5630" w:rsidRDefault="00DE5630" w:rsidP="00EC12D8">
      <w:pPr>
        <w:rPr>
          <w:rFonts w:ascii="Times New Roman" w:hAnsi="Times New Roman" w:cs="Times New Roman"/>
          <w:sz w:val="24"/>
          <w:szCs w:val="24"/>
        </w:rPr>
      </w:pPr>
      <w:r w:rsidRPr="005F66DD">
        <w:rPr>
          <w:rFonts w:ascii="Times New Roman" w:hAnsi="Times New Roman" w:cs="Times New Roman"/>
          <w:noProof/>
          <w:sz w:val="24"/>
          <w:szCs w:val="24"/>
          <w:lang w:eastAsia="pl-PL"/>
        </w:rPr>
        <mc:AlternateContent>
          <mc:Choice Requires="wps">
            <w:drawing>
              <wp:anchor distT="0" distB="0" distL="114300" distR="114300" simplePos="0" relativeHeight="251668480" behindDoc="0" locked="0" layoutInCell="1" allowOverlap="1" wp14:anchorId="15649B37" wp14:editId="4FA34002">
                <wp:simplePos x="0" y="0"/>
                <wp:positionH relativeFrom="column">
                  <wp:posOffset>-280670</wp:posOffset>
                </wp:positionH>
                <wp:positionV relativeFrom="paragraph">
                  <wp:posOffset>3175</wp:posOffset>
                </wp:positionV>
                <wp:extent cx="323850" cy="1304925"/>
                <wp:effectExtent l="0" t="0" r="0" b="0"/>
                <wp:wrapNone/>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304925"/>
                        </a:xfrm>
                        <a:prstGeom prst="rect">
                          <a:avLst/>
                        </a:prstGeom>
                        <a:noFill/>
                        <a:ln w="9525">
                          <a:noFill/>
                          <a:miter lim="800000"/>
                          <a:headEnd/>
                          <a:tailEnd/>
                        </a:ln>
                      </wps:spPr>
                      <wps:txbx>
                        <w:txbxContent>
                          <w:p w:rsidR="00C03C26" w:rsidRPr="005F66DD" w:rsidRDefault="00C03C26" w:rsidP="005F66DD">
                            <w:pPr>
                              <w:rPr>
                                <w:rFonts w:ascii="Times New Roman" w:hAnsi="Times New Roman" w:cs="Times New Roman"/>
                              </w:rPr>
                            </w:pPr>
                            <w:r>
                              <w:rPr>
                                <w:rFonts w:ascii="Times New Roman" w:hAnsi="Times New Roman" w:cs="Times New Roman"/>
                              </w:rPr>
                              <w:t>l</w:t>
                            </w:r>
                            <w:r w:rsidRPr="005F66DD">
                              <w:rPr>
                                <w:rFonts w:ascii="Times New Roman" w:hAnsi="Times New Roman" w:cs="Times New Roman"/>
                              </w:rPr>
                              <w:t>iczba osób</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1pt;margin-top:.25pt;width:25.5pt;height:10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" filled="f" stroked="f">
                <v:textbox style="layout-flow:vertical;mso-layout-flow-alt:bottom-to-top">
                  <w:txbxContent>
                    <w:p w:rsidR="00C03C26" w:rsidRPr="005F66DD" w:rsidRDefault="00C03C26" w:rsidP="005F66DD">
                      <w:pPr>
                        <w:rPr>
                          <w:rFonts w:ascii="Times New Roman" w:hAnsi="Times New Roman" w:cs="Times New Roman"/>
                        </w:rPr>
                      </w:pPr>
                      <w:r>
                        <w:rPr>
                          <w:rFonts w:ascii="Times New Roman" w:hAnsi="Times New Roman" w:cs="Times New Roman"/>
                        </w:rPr>
                        <w:t>l</w:t>
                      </w:r>
                      <w:r w:rsidRPr="005F66DD">
                        <w:rPr>
                          <w:rFonts w:ascii="Times New Roman" w:hAnsi="Times New Roman" w:cs="Times New Roman"/>
                        </w:rPr>
                        <w:t>iczba osób</w:t>
                      </w:r>
                    </w:p>
                  </w:txbxContent>
                </v:textbox>
              </v:shape>
            </w:pict>
          </mc:Fallback>
        </mc:AlternateContent>
      </w:r>
      <w:r>
        <w:rPr>
          <w:noProof/>
          <w:lang w:eastAsia="pl-PL"/>
        </w:rPr>
        <w:drawing>
          <wp:inline distT="0" distB="0" distL="0" distR="0" wp14:anchorId="44DB5AF4" wp14:editId="2E3D0E65">
            <wp:extent cx="5838825" cy="3495675"/>
            <wp:effectExtent l="0" t="0" r="0"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5F66DD" w:rsidRPr="005F66DD">
        <w:rPr>
          <w:rFonts w:ascii="Times New Roman" w:hAnsi="Times New Roman" w:cs="Times New Roman"/>
          <w:noProof/>
          <w:sz w:val="24"/>
          <w:szCs w:val="24"/>
          <w:lang w:eastAsia="pl-PL"/>
        </w:rPr>
        <mc:AlternateContent>
          <mc:Choice Requires="wps">
            <w:drawing>
              <wp:anchor distT="0" distB="0" distL="114300" distR="114300" simplePos="0" relativeHeight="251670528" behindDoc="0" locked="0" layoutInCell="1" allowOverlap="1" wp14:anchorId="775E04AA" wp14:editId="6CE5F500">
                <wp:simplePos x="0" y="0"/>
                <wp:positionH relativeFrom="column">
                  <wp:posOffset>5947410</wp:posOffset>
                </wp:positionH>
                <wp:positionV relativeFrom="paragraph">
                  <wp:posOffset>238760</wp:posOffset>
                </wp:positionV>
                <wp:extent cx="371475" cy="1257935"/>
                <wp:effectExtent l="0" t="0" r="0" b="0"/>
                <wp:wrapNone/>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257935"/>
                        </a:xfrm>
                        <a:prstGeom prst="rect">
                          <a:avLst/>
                        </a:prstGeom>
                        <a:noFill/>
                        <a:ln w="9525">
                          <a:noFill/>
                          <a:miter lim="800000"/>
                          <a:headEnd/>
                          <a:tailEnd/>
                        </a:ln>
                      </wps:spPr>
                      <wps:txbx>
                        <w:txbxContent>
                          <w:p w:rsidR="00C03C26" w:rsidRPr="005F66DD" w:rsidRDefault="00C03C26" w:rsidP="005F66DD">
                            <w:pPr>
                              <w:rPr>
                                <w:rFonts w:ascii="Times New Roman" w:hAnsi="Times New Roman" w:cs="Times New Roman"/>
                              </w:rPr>
                            </w:pPr>
                            <w:r w:rsidRPr="005F66DD">
                              <w:rPr>
                                <w:rFonts w:ascii="Times New Roman" w:hAnsi="Times New Roman" w:cs="Times New Roman"/>
                              </w:rPr>
                              <w:t>liczba ofert pracy</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8.3pt;margin-top:18.8pt;width:29.25pt;height:9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" filled="f" stroked="f">
                <v:textbox style="layout-flow:vertical;mso-layout-flow-alt:bottom-to-top">
                  <w:txbxContent>
                    <w:p w:rsidR="00C03C26" w:rsidRPr="005F66DD" w:rsidRDefault="00C03C26" w:rsidP="005F66DD">
                      <w:pPr>
                        <w:rPr>
                          <w:rFonts w:ascii="Times New Roman" w:hAnsi="Times New Roman" w:cs="Times New Roman"/>
                        </w:rPr>
                      </w:pPr>
                      <w:r w:rsidRPr="005F66DD">
                        <w:rPr>
                          <w:rFonts w:ascii="Times New Roman" w:hAnsi="Times New Roman" w:cs="Times New Roman"/>
                        </w:rPr>
                        <w:t>liczba ofert pracy</w:t>
                      </w:r>
                    </w:p>
                  </w:txbxContent>
                </v:textbox>
              </v:shape>
            </w:pict>
          </mc:Fallback>
        </mc:AlternateContent>
      </w:r>
    </w:p>
    <w:p w:rsidR="00691354" w:rsidRDefault="007D6C13" w:rsidP="0006365E">
      <w:pPr>
        <w:spacing w:line="240" w:lineRule="auto"/>
        <w:rPr>
          <w:rFonts w:ascii="Times New Roman" w:hAnsi="Times New Roman" w:cs="Times New Roman"/>
          <w:sz w:val="20"/>
          <w:szCs w:val="20"/>
        </w:rPr>
      </w:pPr>
      <w:r w:rsidRPr="0088662D">
        <w:rPr>
          <w:rFonts w:ascii="Times New Roman" w:hAnsi="Times New Roman" w:cs="Times New Roman"/>
          <w:sz w:val="20"/>
          <w:szCs w:val="20"/>
        </w:rPr>
        <w:t xml:space="preserve">Źródło: </w:t>
      </w:r>
      <w:r>
        <w:rPr>
          <w:rFonts w:ascii="Times New Roman" w:hAnsi="Times New Roman" w:cs="Times New Roman"/>
          <w:sz w:val="20"/>
          <w:szCs w:val="20"/>
        </w:rPr>
        <w:t>opracowanie własne WUP, na podstawie danych pozyskanych z MEN i PUP</w:t>
      </w:r>
      <w:r w:rsidRPr="0088662D">
        <w:rPr>
          <w:rFonts w:ascii="Times New Roman" w:hAnsi="Times New Roman" w:cs="Times New Roman"/>
          <w:sz w:val="20"/>
          <w:szCs w:val="20"/>
        </w:rPr>
        <w:t xml:space="preserve"> woj. </w:t>
      </w:r>
      <w:r w:rsidR="00CC20E6">
        <w:rPr>
          <w:rFonts w:ascii="Times New Roman" w:hAnsi="Times New Roman" w:cs="Times New Roman"/>
          <w:sz w:val="20"/>
          <w:szCs w:val="20"/>
        </w:rPr>
        <w:t>w</w:t>
      </w:r>
      <w:r w:rsidR="00CC20E6" w:rsidRPr="0088662D">
        <w:rPr>
          <w:rFonts w:ascii="Times New Roman" w:hAnsi="Times New Roman" w:cs="Times New Roman"/>
          <w:sz w:val="20"/>
          <w:szCs w:val="20"/>
        </w:rPr>
        <w:t>lkp.</w:t>
      </w:r>
    </w:p>
    <w:p w:rsidR="00D0638A" w:rsidRPr="008A22C6" w:rsidRDefault="00D0638A" w:rsidP="0006365E">
      <w:pPr>
        <w:spacing w:line="240" w:lineRule="auto"/>
        <w:rPr>
          <w:rFonts w:ascii="Times New Roman" w:hAnsi="Times New Roman" w:cs="Times New Roman"/>
          <w:sz w:val="16"/>
          <w:szCs w:val="16"/>
        </w:rPr>
      </w:pPr>
    </w:p>
    <w:p w:rsidR="00EC12D8" w:rsidRPr="00C51A30" w:rsidRDefault="002340FF" w:rsidP="00EC12D8">
      <w:pPr>
        <w:rPr>
          <w:rFonts w:ascii="Times New Roman" w:hAnsi="Times New Roman" w:cs="Times New Roman"/>
          <w:b/>
          <w:sz w:val="24"/>
          <w:szCs w:val="24"/>
        </w:rPr>
      </w:pPr>
      <w:r>
        <w:rPr>
          <w:rFonts w:ascii="Times New Roman" w:hAnsi="Times New Roman" w:cs="Times New Roman"/>
          <w:b/>
          <w:sz w:val="24"/>
          <w:szCs w:val="24"/>
        </w:rPr>
        <w:lastRenderedPageBreak/>
        <w:t>S</w:t>
      </w:r>
      <w:r w:rsidR="00EC12D8" w:rsidRPr="00C51A30">
        <w:rPr>
          <w:rFonts w:ascii="Times New Roman" w:hAnsi="Times New Roman" w:cs="Times New Roman"/>
          <w:b/>
          <w:sz w:val="24"/>
          <w:szCs w:val="24"/>
        </w:rPr>
        <w:t>zkoły policealne – dane nt. wybranych zawodów (rok szkolny 201</w:t>
      </w:r>
      <w:r w:rsidR="004D6F8F">
        <w:rPr>
          <w:rFonts w:ascii="Times New Roman" w:hAnsi="Times New Roman" w:cs="Times New Roman"/>
          <w:b/>
          <w:sz w:val="24"/>
          <w:szCs w:val="24"/>
        </w:rPr>
        <w:t>2</w:t>
      </w:r>
      <w:r w:rsidR="00EC12D8" w:rsidRPr="00C51A30">
        <w:rPr>
          <w:rFonts w:ascii="Times New Roman" w:hAnsi="Times New Roman" w:cs="Times New Roman"/>
          <w:b/>
          <w:sz w:val="24"/>
          <w:szCs w:val="24"/>
        </w:rPr>
        <w:t>/201</w:t>
      </w:r>
      <w:r w:rsidR="004D6F8F">
        <w:rPr>
          <w:rFonts w:ascii="Times New Roman" w:hAnsi="Times New Roman" w:cs="Times New Roman"/>
          <w:b/>
          <w:sz w:val="24"/>
          <w:szCs w:val="24"/>
        </w:rPr>
        <w:t>3</w:t>
      </w:r>
      <w:r w:rsidR="00EC12D8">
        <w:rPr>
          <w:rFonts w:ascii="Times New Roman" w:hAnsi="Times New Roman" w:cs="Times New Roman"/>
          <w:b/>
          <w:sz w:val="24"/>
          <w:szCs w:val="24"/>
        </w:rPr>
        <w:t>)</w:t>
      </w:r>
    </w:p>
    <w:p w:rsidR="00EC12D8" w:rsidRDefault="00DE5630" w:rsidP="00DE5630">
      <w:pPr>
        <w:rPr>
          <w:rFonts w:ascii="Times New Roman" w:hAnsi="Times New Roman" w:cs="Times New Roman"/>
          <w:sz w:val="24"/>
          <w:szCs w:val="24"/>
        </w:rPr>
      </w:pPr>
      <w:r w:rsidRPr="005F66DD">
        <w:rPr>
          <w:rFonts w:ascii="Times New Roman" w:hAnsi="Times New Roman" w:cs="Times New Roman"/>
          <w:noProof/>
          <w:sz w:val="24"/>
          <w:szCs w:val="24"/>
          <w:lang w:eastAsia="pl-PL"/>
        </w:rPr>
        <mc:AlternateContent>
          <mc:Choice Requires="wps">
            <w:drawing>
              <wp:anchor distT="0" distB="0" distL="114300" distR="114300" simplePos="0" relativeHeight="251674624" behindDoc="0" locked="0" layoutInCell="1" allowOverlap="1" wp14:anchorId="4C3958E0" wp14:editId="4F13726D">
                <wp:simplePos x="0" y="0"/>
                <wp:positionH relativeFrom="column">
                  <wp:posOffset>5461635</wp:posOffset>
                </wp:positionH>
                <wp:positionV relativeFrom="paragraph">
                  <wp:posOffset>1064260</wp:posOffset>
                </wp:positionV>
                <wp:extent cx="371475" cy="125793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257935"/>
                        </a:xfrm>
                        <a:prstGeom prst="rect">
                          <a:avLst/>
                        </a:prstGeom>
                        <a:noFill/>
                        <a:ln w="9525">
                          <a:noFill/>
                          <a:miter lim="800000"/>
                          <a:headEnd/>
                          <a:tailEnd/>
                        </a:ln>
                      </wps:spPr>
                      <wps:txbx>
                        <w:txbxContent>
                          <w:p w:rsidR="00C03C26" w:rsidRPr="005F66DD" w:rsidRDefault="00C03C26" w:rsidP="005F66DD">
                            <w:pPr>
                              <w:rPr>
                                <w:rFonts w:ascii="Times New Roman" w:hAnsi="Times New Roman" w:cs="Times New Roman"/>
                              </w:rPr>
                            </w:pPr>
                            <w:r w:rsidRPr="005F66DD">
                              <w:rPr>
                                <w:rFonts w:ascii="Times New Roman" w:hAnsi="Times New Roman" w:cs="Times New Roman"/>
                              </w:rPr>
                              <w:t>liczba ofert pracy</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0.05pt;margin-top:83.8pt;width:29.25pt;height:9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" filled="f" stroked="f">
                <v:textbox style="layout-flow:vertical;mso-layout-flow-alt:bottom-to-top">
                  <w:txbxContent>
                    <w:p w:rsidR="00C03C26" w:rsidRPr="005F66DD" w:rsidRDefault="00C03C26" w:rsidP="005F66DD">
                      <w:pPr>
                        <w:rPr>
                          <w:rFonts w:ascii="Times New Roman" w:hAnsi="Times New Roman" w:cs="Times New Roman"/>
                        </w:rPr>
                      </w:pPr>
                      <w:r w:rsidRPr="005F66DD">
                        <w:rPr>
                          <w:rFonts w:ascii="Times New Roman" w:hAnsi="Times New Roman" w:cs="Times New Roman"/>
                        </w:rPr>
                        <w:t>liczba ofert pracy</w:t>
                      </w:r>
                    </w:p>
                  </w:txbxContent>
                </v:textbox>
              </v:shape>
            </w:pict>
          </mc:Fallback>
        </mc:AlternateContent>
      </w:r>
      <w:r w:rsidRPr="005F66DD">
        <w:rPr>
          <w:rFonts w:ascii="Times New Roman" w:hAnsi="Times New Roman" w:cs="Times New Roman"/>
          <w:noProof/>
          <w:sz w:val="24"/>
          <w:szCs w:val="24"/>
          <w:lang w:eastAsia="pl-PL"/>
        </w:rPr>
        <mc:AlternateContent>
          <mc:Choice Requires="wps">
            <w:drawing>
              <wp:anchor distT="0" distB="0" distL="114300" distR="114300" simplePos="0" relativeHeight="251672576" behindDoc="0" locked="0" layoutInCell="1" allowOverlap="1" wp14:anchorId="38198C66" wp14:editId="472C05DD">
                <wp:simplePos x="0" y="0"/>
                <wp:positionH relativeFrom="column">
                  <wp:posOffset>-290195</wp:posOffset>
                </wp:positionH>
                <wp:positionV relativeFrom="paragraph">
                  <wp:posOffset>1285875</wp:posOffset>
                </wp:positionV>
                <wp:extent cx="323850" cy="77343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773430"/>
                        </a:xfrm>
                        <a:prstGeom prst="rect">
                          <a:avLst/>
                        </a:prstGeom>
                        <a:noFill/>
                        <a:ln w="9525">
                          <a:noFill/>
                          <a:miter lim="800000"/>
                          <a:headEnd/>
                          <a:tailEnd/>
                        </a:ln>
                      </wps:spPr>
                      <wps:txbx>
                        <w:txbxContent>
                          <w:p w:rsidR="00C03C26" w:rsidRPr="005F66DD" w:rsidRDefault="00C03C26" w:rsidP="005F66DD">
                            <w:pPr>
                              <w:rPr>
                                <w:rFonts w:ascii="Times New Roman" w:hAnsi="Times New Roman" w:cs="Times New Roman"/>
                              </w:rPr>
                            </w:pPr>
                            <w:r>
                              <w:rPr>
                                <w:rFonts w:ascii="Times New Roman" w:hAnsi="Times New Roman" w:cs="Times New Roman"/>
                              </w:rPr>
                              <w:t>l</w:t>
                            </w:r>
                            <w:r w:rsidRPr="005F66DD">
                              <w:rPr>
                                <w:rFonts w:ascii="Times New Roman" w:hAnsi="Times New Roman" w:cs="Times New Roman"/>
                              </w:rPr>
                              <w:t>iczba osób</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85pt;margin-top:101.25pt;width:25.5pt;height:6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" filled="f" stroked="f">
                <v:textbox style="layout-flow:vertical;mso-layout-flow-alt:bottom-to-top">
                  <w:txbxContent>
                    <w:p w:rsidR="00C03C26" w:rsidRPr="005F66DD" w:rsidRDefault="00C03C26" w:rsidP="005F66DD">
                      <w:pPr>
                        <w:rPr>
                          <w:rFonts w:ascii="Times New Roman" w:hAnsi="Times New Roman" w:cs="Times New Roman"/>
                        </w:rPr>
                      </w:pPr>
                      <w:r>
                        <w:rPr>
                          <w:rFonts w:ascii="Times New Roman" w:hAnsi="Times New Roman" w:cs="Times New Roman"/>
                        </w:rPr>
                        <w:t>l</w:t>
                      </w:r>
                      <w:r w:rsidRPr="005F66DD">
                        <w:rPr>
                          <w:rFonts w:ascii="Times New Roman" w:hAnsi="Times New Roman" w:cs="Times New Roman"/>
                        </w:rPr>
                        <w:t>iczba osób</w:t>
                      </w:r>
                    </w:p>
                  </w:txbxContent>
                </v:textbox>
              </v:shape>
            </w:pict>
          </mc:Fallback>
        </mc:AlternateContent>
      </w:r>
      <w:r w:rsidRPr="008B1466">
        <w:rPr>
          <w:noProof/>
          <w:lang w:eastAsia="pl-PL"/>
        </w:rPr>
        <w:drawing>
          <wp:inline distT="0" distB="0" distL="0" distR="0" wp14:anchorId="0084026C" wp14:editId="635DA6F9">
            <wp:extent cx="5772150" cy="3943350"/>
            <wp:effectExtent l="0" t="0" r="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D7656" w:rsidRPr="00982813" w:rsidRDefault="00B4096A" w:rsidP="00982813">
      <w:pPr>
        <w:spacing w:line="240" w:lineRule="auto"/>
        <w:rPr>
          <w:rFonts w:ascii="Times New Roman" w:hAnsi="Times New Roman" w:cs="Times New Roman"/>
          <w:sz w:val="20"/>
          <w:szCs w:val="20"/>
        </w:rPr>
      </w:pPr>
      <w:r w:rsidRPr="0088662D">
        <w:rPr>
          <w:rFonts w:ascii="Times New Roman" w:hAnsi="Times New Roman" w:cs="Times New Roman"/>
          <w:sz w:val="20"/>
          <w:szCs w:val="20"/>
        </w:rPr>
        <w:t xml:space="preserve">Źródło: </w:t>
      </w:r>
      <w:r>
        <w:rPr>
          <w:rFonts w:ascii="Times New Roman" w:hAnsi="Times New Roman" w:cs="Times New Roman"/>
          <w:sz w:val="20"/>
          <w:szCs w:val="20"/>
        </w:rPr>
        <w:t>opracowanie własne WUP, na podstawie danych pozyskanych z MEN i PUP</w:t>
      </w:r>
      <w:r w:rsidRPr="0088662D">
        <w:rPr>
          <w:rFonts w:ascii="Times New Roman" w:hAnsi="Times New Roman" w:cs="Times New Roman"/>
          <w:sz w:val="20"/>
          <w:szCs w:val="20"/>
        </w:rPr>
        <w:t xml:space="preserve"> woj. </w:t>
      </w:r>
      <w:r w:rsidR="00CC20E6">
        <w:rPr>
          <w:rFonts w:ascii="Times New Roman" w:hAnsi="Times New Roman" w:cs="Times New Roman"/>
          <w:sz w:val="20"/>
          <w:szCs w:val="20"/>
        </w:rPr>
        <w:t>w</w:t>
      </w:r>
      <w:r w:rsidR="00CC20E6" w:rsidRPr="0088662D">
        <w:rPr>
          <w:rFonts w:ascii="Times New Roman" w:hAnsi="Times New Roman" w:cs="Times New Roman"/>
          <w:sz w:val="20"/>
          <w:szCs w:val="20"/>
        </w:rPr>
        <w:t>lkp.</w:t>
      </w:r>
    </w:p>
    <w:p w:rsidR="00AD2212" w:rsidRPr="000B6BE5" w:rsidRDefault="00AD2212" w:rsidP="00AD2212">
      <w:pPr>
        <w:spacing w:after="0" w:line="360" w:lineRule="auto"/>
        <w:ind w:firstLine="709"/>
        <w:jc w:val="both"/>
        <w:rPr>
          <w:rFonts w:ascii="Times New Roman" w:hAnsi="Times New Roman" w:cs="Times New Roman"/>
          <w:b/>
          <w:sz w:val="24"/>
          <w:szCs w:val="24"/>
        </w:rPr>
      </w:pPr>
      <w:r w:rsidRPr="00AD2212">
        <w:rPr>
          <w:rFonts w:ascii="Times New Roman" w:eastAsia="Times New Roman" w:hAnsi="Times New Roman" w:cs="Times New Roman"/>
          <w:sz w:val="24"/>
          <w:szCs w:val="24"/>
          <w:lang w:eastAsia="pl-PL"/>
        </w:rPr>
        <w:t xml:space="preserve">W roku akademickim 2012/2013, podobnie jak w latach poprzednich, </w:t>
      </w:r>
      <w:r w:rsidRPr="000B6BE5">
        <w:rPr>
          <w:rFonts w:ascii="Times New Roman" w:eastAsia="Times New Roman" w:hAnsi="Times New Roman" w:cs="Times New Roman"/>
          <w:b/>
          <w:sz w:val="24"/>
          <w:szCs w:val="24"/>
          <w:lang w:eastAsia="pl-PL"/>
        </w:rPr>
        <w:t xml:space="preserve">najwięcej osób ukończyło studia na kierunkach: pedagogika, zarządzanie </w:t>
      </w:r>
      <w:r w:rsidRPr="0053246D">
        <w:rPr>
          <w:rFonts w:ascii="Times New Roman" w:eastAsia="Times New Roman" w:hAnsi="Times New Roman" w:cs="Times New Roman"/>
          <w:sz w:val="24"/>
          <w:szCs w:val="24"/>
          <w:lang w:eastAsia="pl-PL"/>
        </w:rPr>
        <w:t>oraz</w:t>
      </w:r>
      <w:r w:rsidRPr="000B6BE5">
        <w:rPr>
          <w:rFonts w:ascii="Times New Roman" w:eastAsia="Times New Roman" w:hAnsi="Times New Roman" w:cs="Times New Roman"/>
          <w:b/>
          <w:sz w:val="24"/>
          <w:szCs w:val="24"/>
          <w:lang w:eastAsia="pl-PL"/>
        </w:rPr>
        <w:t xml:space="preserve"> administracja.</w:t>
      </w:r>
      <w:r w:rsidRPr="00AD2212">
        <w:rPr>
          <w:rFonts w:ascii="Times New Roman" w:eastAsia="Times New Roman" w:hAnsi="Times New Roman" w:cs="Times New Roman"/>
          <w:sz w:val="24"/>
          <w:szCs w:val="24"/>
          <w:lang w:eastAsia="pl-PL"/>
        </w:rPr>
        <w:t xml:space="preserve"> Kierunkami generującymi dużą liczbę absolwentów, były także </w:t>
      </w:r>
      <w:r w:rsidRPr="000B6BE5">
        <w:rPr>
          <w:rFonts w:ascii="Times New Roman" w:eastAsia="Times New Roman" w:hAnsi="Times New Roman" w:cs="Times New Roman"/>
          <w:b/>
          <w:sz w:val="24"/>
          <w:szCs w:val="24"/>
          <w:lang w:eastAsia="pl-PL"/>
        </w:rPr>
        <w:t xml:space="preserve">finanse i rachunkowość, filologia </w:t>
      </w:r>
      <w:r w:rsidRPr="0053246D">
        <w:rPr>
          <w:rFonts w:ascii="Times New Roman" w:eastAsia="Times New Roman" w:hAnsi="Times New Roman" w:cs="Times New Roman"/>
          <w:sz w:val="24"/>
          <w:szCs w:val="24"/>
          <w:lang w:eastAsia="pl-PL"/>
        </w:rPr>
        <w:t>oraz</w:t>
      </w:r>
      <w:r w:rsidRPr="000B6BE5">
        <w:rPr>
          <w:rFonts w:ascii="Times New Roman" w:eastAsia="Times New Roman" w:hAnsi="Times New Roman" w:cs="Times New Roman"/>
          <w:b/>
          <w:sz w:val="24"/>
          <w:szCs w:val="24"/>
          <w:lang w:eastAsia="pl-PL"/>
        </w:rPr>
        <w:t xml:space="preserve"> turystyka i rekreacja.</w:t>
      </w:r>
      <w:r w:rsidRPr="00AD221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Tym samym w</w:t>
      </w:r>
      <w:r w:rsidRPr="00AD2212">
        <w:rPr>
          <w:rFonts w:ascii="Times New Roman" w:eastAsia="Times New Roman" w:hAnsi="Times New Roman" w:cs="Times New Roman"/>
          <w:sz w:val="24"/>
          <w:szCs w:val="24"/>
          <w:lang w:eastAsia="pl-PL"/>
        </w:rPr>
        <w:t xml:space="preserve">ieloletnia analiza prowadzona przez WUP w Poznaniu pokazuje, że </w:t>
      </w:r>
      <w:r w:rsidR="00501908">
        <w:rPr>
          <w:rFonts w:ascii="Times New Roman" w:hAnsi="Times New Roman" w:cs="Times New Roman"/>
          <w:sz w:val="24"/>
          <w:szCs w:val="24"/>
        </w:rPr>
        <w:t>lista kierunków</w:t>
      </w:r>
      <w:r w:rsidR="00EC12D8" w:rsidRPr="00AD2212">
        <w:rPr>
          <w:rFonts w:ascii="Times New Roman" w:hAnsi="Times New Roman" w:cs="Times New Roman"/>
          <w:sz w:val="24"/>
          <w:szCs w:val="24"/>
        </w:rPr>
        <w:t>, w jakich w wielkopolskich szkołach wyższy</w:t>
      </w:r>
      <w:r w:rsidRPr="00AD2212">
        <w:rPr>
          <w:rFonts w:ascii="Times New Roman" w:hAnsi="Times New Roman" w:cs="Times New Roman"/>
          <w:sz w:val="24"/>
          <w:szCs w:val="24"/>
        </w:rPr>
        <w:t>ch kształci się najwięcej osób, pozostaje niezmienna.</w:t>
      </w:r>
      <w:r w:rsidR="009A08A4">
        <w:rPr>
          <w:rFonts w:ascii="Times New Roman" w:hAnsi="Times New Roman" w:cs="Times New Roman"/>
          <w:sz w:val="24"/>
          <w:szCs w:val="24"/>
        </w:rPr>
        <w:t xml:space="preserve"> Sytuacja taka wynika </w:t>
      </w:r>
      <w:r w:rsidR="00501908">
        <w:rPr>
          <w:rFonts w:ascii="Times New Roman" w:hAnsi="Times New Roman" w:cs="Times New Roman"/>
          <w:sz w:val="24"/>
          <w:szCs w:val="24"/>
        </w:rPr>
        <w:t>przede wszystkim</w:t>
      </w:r>
      <w:r w:rsidR="009A08A4">
        <w:rPr>
          <w:rFonts w:ascii="Times New Roman" w:hAnsi="Times New Roman" w:cs="Times New Roman"/>
          <w:sz w:val="24"/>
          <w:szCs w:val="24"/>
        </w:rPr>
        <w:t xml:space="preserve"> z faktu, że </w:t>
      </w:r>
      <w:r w:rsidR="00CC1130">
        <w:rPr>
          <w:rFonts w:ascii="Times New Roman" w:hAnsi="Times New Roman" w:cs="Times New Roman"/>
          <w:sz w:val="24"/>
          <w:szCs w:val="24"/>
        </w:rPr>
        <w:t xml:space="preserve">większość uczelni wyższych, </w:t>
      </w:r>
      <w:r w:rsidR="00501908">
        <w:rPr>
          <w:rFonts w:ascii="Times New Roman" w:hAnsi="Times New Roman" w:cs="Times New Roman"/>
          <w:sz w:val="24"/>
          <w:szCs w:val="24"/>
        </w:rPr>
        <w:t>głównie niepublicznych</w:t>
      </w:r>
      <w:r w:rsidR="00CC1130">
        <w:rPr>
          <w:rFonts w:ascii="Times New Roman" w:hAnsi="Times New Roman" w:cs="Times New Roman"/>
          <w:sz w:val="24"/>
          <w:szCs w:val="24"/>
        </w:rPr>
        <w:t xml:space="preserve">, posiada </w:t>
      </w:r>
      <w:r w:rsidR="0053246D">
        <w:rPr>
          <w:rFonts w:ascii="Times New Roman" w:hAnsi="Times New Roman" w:cs="Times New Roman"/>
          <w:sz w:val="24"/>
          <w:szCs w:val="24"/>
        </w:rPr>
        <w:br/>
      </w:r>
      <w:r w:rsidR="00CC1130">
        <w:rPr>
          <w:rFonts w:ascii="Times New Roman" w:hAnsi="Times New Roman" w:cs="Times New Roman"/>
          <w:sz w:val="24"/>
          <w:szCs w:val="24"/>
        </w:rPr>
        <w:t xml:space="preserve">w swojej ofercie dydaktycznej kierunki studiów, </w:t>
      </w:r>
      <w:r w:rsidR="00501908">
        <w:rPr>
          <w:rFonts w:ascii="Times New Roman" w:hAnsi="Times New Roman" w:cs="Times New Roman"/>
          <w:sz w:val="24"/>
          <w:szCs w:val="24"/>
        </w:rPr>
        <w:t xml:space="preserve">tzw. humanistyczne, </w:t>
      </w:r>
      <w:r w:rsidR="00CC1130">
        <w:rPr>
          <w:rFonts w:ascii="Times New Roman" w:hAnsi="Times New Roman" w:cs="Times New Roman"/>
          <w:sz w:val="24"/>
          <w:szCs w:val="24"/>
        </w:rPr>
        <w:t>które mimo, że generują znaczne bezrobocie wśród absolwentów szkół wyższych, są chętnie prowadzone przez uczelnie ponieważ nie wymagają dużych nakładów finansowych.</w:t>
      </w:r>
      <w:r w:rsidR="00280F03">
        <w:rPr>
          <w:rFonts w:ascii="Times New Roman" w:hAnsi="Times New Roman" w:cs="Times New Roman"/>
          <w:sz w:val="24"/>
          <w:szCs w:val="24"/>
        </w:rPr>
        <w:t xml:space="preserve"> W dalszym ciągu natomiast </w:t>
      </w:r>
      <w:r w:rsidR="00280F03" w:rsidRPr="000B6BE5">
        <w:rPr>
          <w:rFonts w:ascii="Times New Roman" w:hAnsi="Times New Roman" w:cs="Times New Roman"/>
          <w:b/>
          <w:sz w:val="24"/>
          <w:szCs w:val="24"/>
        </w:rPr>
        <w:t xml:space="preserve">popyt jaki generuje gospodarka, dotyczy specjalistów z dziedzin związanych </w:t>
      </w:r>
      <w:r w:rsidR="0053246D">
        <w:rPr>
          <w:rFonts w:ascii="Times New Roman" w:hAnsi="Times New Roman" w:cs="Times New Roman"/>
          <w:b/>
          <w:sz w:val="24"/>
          <w:szCs w:val="24"/>
        </w:rPr>
        <w:br/>
      </w:r>
      <w:r w:rsidR="00280F03" w:rsidRPr="000B6BE5">
        <w:rPr>
          <w:rFonts w:ascii="Times New Roman" w:hAnsi="Times New Roman" w:cs="Times New Roman"/>
          <w:b/>
          <w:sz w:val="24"/>
          <w:szCs w:val="24"/>
        </w:rPr>
        <w:t>z nowoczesnymi technologiami informatycznymi i produkcyjnymi, z dziedzin technicznych, matematycznych, czy przyrodniczych.</w:t>
      </w:r>
    </w:p>
    <w:p w:rsidR="00AD2212" w:rsidRPr="00AD2212" w:rsidRDefault="00AD2212" w:rsidP="00AD2212">
      <w:pPr>
        <w:spacing w:after="0" w:line="360" w:lineRule="auto"/>
        <w:ind w:firstLine="709"/>
        <w:jc w:val="both"/>
        <w:rPr>
          <w:rFonts w:ascii="Times New Roman" w:eastAsia="Times New Roman" w:hAnsi="Times New Roman" w:cs="Times New Roman"/>
          <w:sz w:val="24"/>
          <w:szCs w:val="24"/>
          <w:highlight w:val="lightGray"/>
          <w:lang w:eastAsia="pl-PL"/>
        </w:rPr>
      </w:pPr>
      <w:r>
        <w:rPr>
          <w:rFonts w:ascii="Times New Roman" w:eastAsia="Times New Roman" w:hAnsi="Times New Roman" w:cs="Times New Roman"/>
          <w:sz w:val="24"/>
          <w:szCs w:val="24"/>
          <w:lang w:eastAsia="pl-PL"/>
        </w:rPr>
        <w:t>N</w:t>
      </w:r>
      <w:r w:rsidRPr="00AD2212">
        <w:rPr>
          <w:rFonts w:ascii="Times New Roman" w:eastAsia="Times New Roman" w:hAnsi="Times New Roman" w:cs="Times New Roman"/>
          <w:sz w:val="24"/>
          <w:szCs w:val="24"/>
          <w:lang w:eastAsia="pl-PL"/>
        </w:rPr>
        <w:t xml:space="preserve">ajwiększy odsetek bezrobotnych </w:t>
      </w:r>
      <w:r>
        <w:rPr>
          <w:rFonts w:ascii="Times New Roman" w:eastAsia="Times New Roman" w:hAnsi="Times New Roman" w:cs="Times New Roman"/>
          <w:sz w:val="24"/>
          <w:szCs w:val="24"/>
          <w:lang w:eastAsia="pl-PL"/>
        </w:rPr>
        <w:t xml:space="preserve">ostatniego rocznika </w:t>
      </w:r>
      <w:r w:rsidRPr="00AD2212">
        <w:rPr>
          <w:rFonts w:ascii="Times New Roman" w:eastAsia="Times New Roman" w:hAnsi="Times New Roman" w:cs="Times New Roman"/>
          <w:sz w:val="24"/>
          <w:szCs w:val="24"/>
          <w:lang w:eastAsia="pl-PL"/>
        </w:rPr>
        <w:t xml:space="preserve">w stosunku do ogółu absolwentów, odnotowano na takich kierunkach jak ochrona dóbr kultury (36 absolwentów, </w:t>
      </w:r>
      <w:r w:rsidR="0053246D">
        <w:rPr>
          <w:rFonts w:ascii="Times New Roman" w:eastAsia="Times New Roman" w:hAnsi="Times New Roman" w:cs="Times New Roman"/>
          <w:sz w:val="24"/>
          <w:szCs w:val="24"/>
          <w:lang w:eastAsia="pl-PL"/>
        </w:rPr>
        <w:br/>
      </w:r>
      <w:r w:rsidRPr="00AD2212">
        <w:rPr>
          <w:rFonts w:ascii="Times New Roman" w:eastAsia="Times New Roman" w:hAnsi="Times New Roman" w:cs="Times New Roman"/>
          <w:sz w:val="24"/>
          <w:szCs w:val="24"/>
          <w:lang w:eastAsia="pl-PL"/>
        </w:rPr>
        <w:t xml:space="preserve">7 bezrobotnych, tj. 19,4%), praca socjalna (173 absolwentów, 23 bezrobotnych, tj. 13,3%), zootechnika (137 absolwentów, 14 bezrobotnych, tj. 10,2%) czy ekonomia (1 184 absolwentów, 107 bezrobotnych, tj. 9,0%). </w:t>
      </w:r>
    </w:p>
    <w:p w:rsidR="00CC1130" w:rsidRPr="00086CC0" w:rsidRDefault="00AD2212" w:rsidP="00086CC0">
      <w:pPr>
        <w:spacing w:line="360" w:lineRule="auto"/>
        <w:ind w:right="-2" w:firstLine="708"/>
        <w:jc w:val="both"/>
        <w:rPr>
          <w:rFonts w:ascii="Times New Roman" w:eastAsia="Times New Roman" w:hAnsi="Times New Roman" w:cs="Times New Roman"/>
          <w:sz w:val="24"/>
          <w:szCs w:val="24"/>
          <w:lang w:eastAsia="pl-PL"/>
        </w:rPr>
      </w:pPr>
      <w:r w:rsidRPr="00AD2212">
        <w:rPr>
          <w:rFonts w:ascii="Times New Roman" w:eastAsia="Times New Roman" w:hAnsi="Times New Roman" w:cs="Times New Roman"/>
          <w:sz w:val="24"/>
          <w:szCs w:val="24"/>
          <w:lang w:eastAsia="pl-PL"/>
        </w:rPr>
        <w:lastRenderedPageBreak/>
        <w:t xml:space="preserve">Jednocześnie w rejestrach powiatowych urzędów pracy, według stanu na koniec października 2013 roku, nie odnotowano absolwentów takich kierunków jak: akustyka </w:t>
      </w:r>
      <w:r w:rsidR="0053246D">
        <w:rPr>
          <w:rFonts w:ascii="Times New Roman" w:eastAsia="Times New Roman" w:hAnsi="Times New Roman" w:cs="Times New Roman"/>
          <w:sz w:val="24"/>
          <w:szCs w:val="24"/>
          <w:lang w:eastAsia="pl-PL"/>
        </w:rPr>
        <w:br/>
      </w:r>
      <w:r w:rsidRPr="00AD2212">
        <w:rPr>
          <w:rFonts w:ascii="Times New Roman" w:eastAsia="Times New Roman" w:hAnsi="Times New Roman" w:cs="Times New Roman"/>
          <w:sz w:val="24"/>
          <w:szCs w:val="24"/>
          <w:lang w:eastAsia="pl-PL"/>
        </w:rPr>
        <w:t xml:space="preserve">(75 absolwentów), biofizyka (106 absolwentów), bezpieczeństwo wewnętrzne (123 absolwentów), farmacja (149 absolwentów), instrumentalistyka (180 absolwentów), lekarsko-dentystyczny (83 absolwentów) oraz niewielki odsetek na takich kierunkach, jak: lekarski, informatyka i ekonometria, zdrowie publiczne, międzynarodowe stosunki gospodarcze, pielęgniarstwo czy grafika. </w:t>
      </w:r>
    </w:p>
    <w:p w:rsidR="00CC1130" w:rsidRPr="00AD2212" w:rsidRDefault="00CC1130" w:rsidP="00E00960">
      <w:pPr>
        <w:spacing w:line="360" w:lineRule="auto"/>
        <w:jc w:val="both"/>
        <w:rPr>
          <w:rFonts w:ascii="Times New Roman" w:hAnsi="Times New Roman" w:cs="Times New Roman"/>
          <w:sz w:val="16"/>
          <w:szCs w:val="16"/>
        </w:rPr>
      </w:pPr>
    </w:p>
    <w:p w:rsidR="00EC12D8" w:rsidRPr="00084428" w:rsidRDefault="00EC12D8" w:rsidP="00EC12D8">
      <w:pPr>
        <w:spacing w:after="0" w:line="360" w:lineRule="auto"/>
        <w:jc w:val="both"/>
        <w:rPr>
          <w:rFonts w:ascii="Times New Roman" w:hAnsi="Times New Roman" w:cs="Times New Roman"/>
          <w:b/>
          <w:sz w:val="24"/>
          <w:szCs w:val="24"/>
        </w:rPr>
      </w:pPr>
      <w:r w:rsidRPr="00084428">
        <w:rPr>
          <w:rFonts w:ascii="Times New Roman" w:hAnsi="Times New Roman" w:cs="Times New Roman"/>
          <w:b/>
          <w:sz w:val="24"/>
          <w:szCs w:val="24"/>
        </w:rPr>
        <w:t>Szkoły wyższe – dane nt. wybranych kierunków studiów (rok akademicki 201</w:t>
      </w:r>
      <w:r w:rsidR="00781A2F">
        <w:rPr>
          <w:rFonts w:ascii="Times New Roman" w:hAnsi="Times New Roman" w:cs="Times New Roman"/>
          <w:b/>
          <w:sz w:val="24"/>
          <w:szCs w:val="24"/>
        </w:rPr>
        <w:t>2</w:t>
      </w:r>
      <w:r w:rsidRPr="00084428">
        <w:rPr>
          <w:rFonts w:ascii="Times New Roman" w:hAnsi="Times New Roman" w:cs="Times New Roman"/>
          <w:b/>
          <w:sz w:val="24"/>
          <w:szCs w:val="24"/>
        </w:rPr>
        <w:t>/201</w:t>
      </w:r>
      <w:r w:rsidR="00781A2F">
        <w:rPr>
          <w:rFonts w:ascii="Times New Roman" w:hAnsi="Times New Roman" w:cs="Times New Roman"/>
          <w:b/>
          <w:sz w:val="24"/>
          <w:szCs w:val="24"/>
        </w:rPr>
        <w:t>3</w:t>
      </w:r>
      <w:r w:rsidRPr="00084428">
        <w:rPr>
          <w:rFonts w:ascii="Times New Roman" w:hAnsi="Times New Roman" w:cs="Times New Roman"/>
          <w:b/>
          <w:sz w:val="24"/>
          <w:szCs w:val="24"/>
        </w:rPr>
        <w:t>)</w:t>
      </w:r>
    </w:p>
    <w:p w:rsidR="00C31FD9" w:rsidRDefault="00DC5A00" w:rsidP="0006365E">
      <w:pPr>
        <w:spacing w:after="0" w:line="360" w:lineRule="auto"/>
        <w:jc w:val="both"/>
        <w:rPr>
          <w:rFonts w:ascii="Times New Roman" w:hAnsi="Times New Roman" w:cs="Times New Roman"/>
          <w:sz w:val="24"/>
          <w:szCs w:val="24"/>
        </w:rPr>
      </w:pPr>
      <w:r>
        <w:rPr>
          <w:noProof/>
          <w:lang w:eastAsia="pl-PL"/>
        </w:rPr>
        <w:drawing>
          <wp:inline distT="0" distB="0" distL="0" distR="0" wp14:anchorId="67096640" wp14:editId="6EA49591">
            <wp:extent cx="6362700" cy="3505200"/>
            <wp:effectExtent l="0" t="0" r="0" b="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9535E" w:rsidRDefault="00B4096A" w:rsidP="00AD2212">
      <w:pPr>
        <w:spacing w:line="240" w:lineRule="auto"/>
        <w:rPr>
          <w:rFonts w:ascii="Times New Roman" w:hAnsi="Times New Roman" w:cs="Times New Roman"/>
          <w:sz w:val="20"/>
          <w:szCs w:val="20"/>
        </w:rPr>
      </w:pPr>
      <w:r w:rsidRPr="0088662D">
        <w:rPr>
          <w:rFonts w:ascii="Times New Roman" w:hAnsi="Times New Roman" w:cs="Times New Roman"/>
          <w:sz w:val="20"/>
          <w:szCs w:val="20"/>
        </w:rPr>
        <w:t xml:space="preserve">Źródło: </w:t>
      </w:r>
      <w:r>
        <w:rPr>
          <w:rFonts w:ascii="Times New Roman" w:hAnsi="Times New Roman" w:cs="Times New Roman"/>
          <w:sz w:val="20"/>
          <w:szCs w:val="20"/>
        </w:rPr>
        <w:t>opracowanie własne WUP, na podstawie danych pozyskanych ze szkół wyższych woj. wlkp. i PUP</w:t>
      </w:r>
      <w:r w:rsidRPr="0088662D">
        <w:rPr>
          <w:rFonts w:ascii="Times New Roman" w:hAnsi="Times New Roman" w:cs="Times New Roman"/>
          <w:sz w:val="20"/>
          <w:szCs w:val="20"/>
        </w:rPr>
        <w:t xml:space="preserve"> </w:t>
      </w:r>
      <w:r w:rsidR="00DC5A00">
        <w:rPr>
          <w:rFonts w:ascii="Times New Roman" w:hAnsi="Times New Roman" w:cs="Times New Roman"/>
          <w:sz w:val="20"/>
          <w:szCs w:val="20"/>
        </w:rPr>
        <w:br/>
      </w:r>
      <w:r w:rsidRPr="0088662D">
        <w:rPr>
          <w:rFonts w:ascii="Times New Roman" w:hAnsi="Times New Roman" w:cs="Times New Roman"/>
          <w:sz w:val="20"/>
          <w:szCs w:val="20"/>
        </w:rPr>
        <w:t xml:space="preserve">woj. </w:t>
      </w:r>
      <w:r>
        <w:rPr>
          <w:rFonts w:ascii="Times New Roman" w:hAnsi="Times New Roman" w:cs="Times New Roman"/>
          <w:sz w:val="20"/>
          <w:szCs w:val="20"/>
        </w:rPr>
        <w:t>w</w:t>
      </w:r>
      <w:r w:rsidRPr="0088662D">
        <w:rPr>
          <w:rFonts w:ascii="Times New Roman" w:hAnsi="Times New Roman" w:cs="Times New Roman"/>
          <w:sz w:val="20"/>
          <w:szCs w:val="20"/>
        </w:rPr>
        <w:t>lkp</w:t>
      </w:r>
      <w:r>
        <w:rPr>
          <w:rFonts w:ascii="Times New Roman" w:hAnsi="Times New Roman" w:cs="Times New Roman"/>
          <w:sz w:val="20"/>
          <w:szCs w:val="20"/>
        </w:rPr>
        <w:t>.</w:t>
      </w:r>
      <w:bookmarkStart w:id="0" w:name="_Toc352663067"/>
    </w:p>
    <w:p w:rsidR="00CC1130" w:rsidRDefault="00CC1130" w:rsidP="00AD2212">
      <w:pPr>
        <w:spacing w:line="240" w:lineRule="auto"/>
        <w:rPr>
          <w:rFonts w:ascii="Times New Roman" w:hAnsi="Times New Roman" w:cs="Times New Roman"/>
          <w:sz w:val="20"/>
          <w:szCs w:val="20"/>
        </w:rPr>
      </w:pPr>
    </w:p>
    <w:p w:rsidR="00DB7982" w:rsidRDefault="00DB7982">
      <w:pPr>
        <w:rPr>
          <w:rFonts w:ascii="Times New Roman" w:hAnsi="Times New Roman" w:cs="Times New Roman"/>
          <w:sz w:val="20"/>
          <w:szCs w:val="20"/>
        </w:rPr>
      </w:pPr>
      <w:r>
        <w:rPr>
          <w:rFonts w:ascii="Times New Roman" w:hAnsi="Times New Roman" w:cs="Times New Roman"/>
          <w:sz w:val="20"/>
          <w:szCs w:val="20"/>
        </w:rPr>
        <w:br w:type="page"/>
      </w:r>
    </w:p>
    <w:p w:rsidR="00DB34A7" w:rsidRPr="00DB34A7" w:rsidRDefault="00DB34A7" w:rsidP="00DB34A7">
      <w:pPr>
        <w:pStyle w:val="Nagwek1"/>
        <w:rPr>
          <w:iCs/>
        </w:rPr>
      </w:pPr>
      <w:r w:rsidRPr="00DB34A7">
        <w:rPr>
          <w:iCs/>
        </w:rPr>
        <w:lastRenderedPageBreak/>
        <w:t>Analiza zawodów deficytowych i nadwyżkowych w województwie wielkopolskim</w:t>
      </w:r>
      <w:bookmarkStart w:id="1" w:name="_Toc114852933"/>
      <w:bookmarkStart w:id="2" w:name="_Toc114883046"/>
      <w:bookmarkEnd w:id="0"/>
      <w:r w:rsidR="004306CA">
        <w:rPr>
          <w:rStyle w:val="Odwoanieprzypisudolnego"/>
          <w:iCs/>
        </w:rPr>
        <w:footnoteReference w:id="4"/>
      </w:r>
    </w:p>
    <w:bookmarkEnd w:id="1"/>
    <w:bookmarkEnd w:id="2"/>
    <w:p w:rsidR="00DB34A7" w:rsidRDefault="00DB34A7" w:rsidP="00BE4E2C">
      <w:pPr>
        <w:pStyle w:val="WW-Tekstpodstawowy2"/>
        <w:ind w:firstLine="709"/>
        <w:rPr>
          <w:rFonts w:ascii="Times New Roman" w:hAnsi="Times New Roman"/>
          <w:szCs w:val="24"/>
        </w:rPr>
      </w:pPr>
    </w:p>
    <w:p w:rsidR="00C41B39" w:rsidRPr="00C41B39" w:rsidRDefault="00C41B39" w:rsidP="00C41B39">
      <w:pPr>
        <w:spacing w:after="0" w:line="360" w:lineRule="auto"/>
        <w:ind w:firstLine="708"/>
        <w:jc w:val="both"/>
        <w:rPr>
          <w:rFonts w:ascii="Times New Roman" w:eastAsia="Times New Roman" w:hAnsi="Times New Roman" w:cs="Times New Roman"/>
          <w:b/>
          <w:sz w:val="24"/>
          <w:szCs w:val="24"/>
        </w:rPr>
      </w:pPr>
      <w:r w:rsidRPr="00C41B39">
        <w:rPr>
          <w:rFonts w:ascii="Times New Roman" w:eastAsia="Times New Roman" w:hAnsi="Times New Roman" w:cs="Times New Roman"/>
          <w:sz w:val="24"/>
          <w:szCs w:val="24"/>
        </w:rPr>
        <w:t>Jak wynika z rozkładu danych statystycznych zawody deficytowe w 2013</w:t>
      </w:r>
      <w:r w:rsidR="0053246D">
        <w:rPr>
          <w:rFonts w:ascii="Times New Roman" w:eastAsia="Times New Roman" w:hAnsi="Times New Roman" w:cs="Times New Roman"/>
          <w:sz w:val="24"/>
          <w:szCs w:val="24"/>
        </w:rPr>
        <w:t xml:space="preserve"> </w:t>
      </w:r>
      <w:r w:rsidRPr="00C41B39">
        <w:rPr>
          <w:rFonts w:ascii="Times New Roman" w:eastAsia="Times New Roman" w:hAnsi="Times New Roman" w:cs="Times New Roman"/>
          <w:sz w:val="24"/>
          <w:szCs w:val="24"/>
        </w:rPr>
        <w:t xml:space="preserve">r. kształtowały się w sposób następujący: największa różnica pomiędzy średnią liczbą zgłaszanych ofert, a średnią liczbą osób bezrobotnych posiadających odpowiednie kwalifikacje zawodowe, wystąpiła w przypadku zawodu </w:t>
      </w:r>
      <w:r w:rsidRPr="00C41B39">
        <w:rPr>
          <w:rFonts w:ascii="Times New Roman" w:eastAsia="Times New Roman" w:hAnsi="Times New Roman" w:cs="Times New Roman"/>
          <w:b/>
          <w:sz w:val="24"/>
          <w:szCs w:val="24"/>
        </w:rPr>
        <w:t>robotnik gospodarczy</w:t>
      </w:r>
      <w:r w:rsidRPr="00C41B39">
        <w:rPr>
          <w:rFonts w:ascii="Times New Roman" w:eastAsia="Times New Roman" w:hAnsi="Times New Roman" w:cs="Times New Roman"/>
          <w:sz w:val="24"/>
          <w:szCs w:val="24"/>
        </w:rPr>
        <w:t xml:space="preserve">. Średnio miesięcznie zgłoszono do urzędów pracy 349 ofert, natomiast w tym czasie rejestrowało się średnio miesięcznie 207 osób. Następnym zawodem w województwie, w którym występuje niedobór bezrobotnych w stosunku do zgłaszanych ofert pracy jest </w:t>
      </w:r>
      <w:r w:rsidRPr="00C41B39">
        <w:rPr>
          <w:rFonts w:ascii="Times New Roman" w:eastAsia="Times New Roman" w:hAnsi="Times New Roman" w:cs="Times New Roman"/>
          <w:b/>
          <w:sz w:val="24"/>
          <w:szCs w:val="24"/>
        </w:rPr>
        <w:t>kierowca samochodu ciężarowego</w:t>
      </w:r>
      <w:r w:rsidRPr="00C41B39">
        <w:rPr>
          <w:rFonts w:ascii="Times New Roman" w:eastAsia="Times New Roman" w:hAnsi="Times New Roman" w:cs="Times New Roman"/>
          <w:sz w:val="24"/>
          <w:szCs w:val="24"/>
        </w:rPr>
        <w:t xml:space="preserve">. Miesięcznie, na średnio 144 zgłoszone oferty przypadło 70 osób. Znaczący deficyt występuje w zawodzie </w:t>
      </w:r>
      <w:r w:rsidRPr="00C41B39">
        <w:rPr>
          <w:rFonts w:ascii="Times New Roman" w:eastAsia="Times New Roman" w:hAnsi="Times New Roman" w:cs="Times New Roman"/>
          <w:b/>
          <w:sz w:val="24"/>
          <w:szCs w:val="24"/>
        </w:rPr>
        <w:t xml:space="preserve">przedstawiciel handlowy, technik prac biurowych, doradca klienta, pracownik ochrony fizycznej bez licencji, opiekun osoby starszej, telemarketer, pomocniczy robotnik przy hodowli zwierząt, kierowca ciągnika siodłowego, spawacz metodą MAG. </w:t>
      </w:r>
    </w:p>
    <w:p w:rsidR="00DB34A7" w:rsidRPr="002340FF" w:rsidRDefault="00DB34A7" w:rsidP="00DB34A7">
      <w:pPr>
        <w:pStyle w:val="WW-Tekstpodstawowy2"/>
        <w:suppressAutoHyphens w:val="0"/>
        <w:rPr>
          <w:rFonts w:ascii="Times New Roman" w:hAnsi="Times New Roman"/>
          <w:szCs w:val="24"/>
          <w:highlight w:val="yellow"/>
          <w:lang w:eastAsia="pl-PL"/>
        </w:rPr>
      </w:pPr>
    </w:p>
    <w:p w:rsidR="006D7656" w:rsidRPr="004306CA" w:rsidRDefault="006D7656" w:rsidP="00DB34A7">
      <w:pPr>
        <w:pStyle w:val="WW-Tekstpodstawowy2"/>
        <w:suppressAutoHyphens w:val="0"/>
        <w:rPr>
          <w:rFonts w:ascii="Times New Roman" w:hAnsi="Times New Roman"/>
          <w:szCs w:val="24"/>
          <w:lang w:eastAsia="pl-PL"/>
        </w:rPr>
      </w:pPr>
    </w:p>
    <w:p w:rsidR="00DB34A7" w:rsidRPr="004306CA" w:rsidRDefault="00DB34A7" w:rsidP="00DB34A7">
      <w:pPr>
        <w:pStyle w:val="WW-Tekstpodstawowy2"/>
        <w:suppressAutoHyphens w:val="0"/>
        <w:rPr>
          <w:rFonts w:ascii="Times New Roman" w:hAnsi="Times New Roman"/>
          <w:szCs w:val="24"/>
          <w:lang w:eastAsia="pl-PL"/>
        </w:rPr>
      </w:pPr>
      <w:r w:rsidRPr="004306CA">
        <w:rPr>
          <w:rFonts w:ascii="Times New Roman" w:hAnsi="Times New Roman"/>
          <w:szCs w:val="24"/>
          <w:lang w:eastAsia="pl-PL"/>
        </w:rPr>
        <w:t>Średni miesięczny deficyt podaży siły roboczej w 201</w:t>
      </w:r>
      <w:r w:rsidR="004306CA" w:rsidRPr="004306CA">
        <w:rPr>
          <w:rFonts w:ascii="Times New Roman" w:hAnsi="Times New Roman"/>
          <w:szCs w:val="24"/>
          <w:lang w:eastAsia="pl-PL"/>
        </w:rPr>
        <w:t>3</w:t>
      </w:r>
      <w:r w:rsidR="00CC20E6" w:rsidRPr="004306CA">
        <w:rPr>
          <w:rFonts w:ascii="Times New Roman" w:hAnsi="Times New Roman"/>
          <w:szCs w:val="24"/>
          <w:lang w:eastAsia="pl-PL"/>
        </w:rPr>
        <w:t xml:space="preserve"> </w:t>
      </w:r>
      <w:r w:rsidRPr="004306CA">
        <w:rPr>
          <w:rFonts w:ascii="Times New Roman" w:hAnsi="Times New Roman"/>
          <w:szCs w:val="24"/>
          <w:lang w:eastAsia="pl-PL"/>
        </w:rPr>
        <w:t xml:space="preserve">r. </w:t>
      </w:r>
      <w:r w:rsidR="00FA35A2" w:rsidRPr="004306CA">
        <w:rPr>
          <w:rStyle w:val="Odwoanieprzypisudolnego"/>
          <w:rFonts w:ascii="Times New Roman" w:hAnsi="Times New Roman"/>
          <w:szCs w:val="24"/>
          <w:lang w:eastAsia="pl-PL"/>
        </w:rPr>
        <w:footnoteReference w:id="5"/>
      </w:r>
    </w:p>
    <w:p w:rsidR="0009535E" w:rsidRDefault="0009535E" w:rsidP="00DB34A7">
      <w:pPr>
        <w:pStyle w:val="WW-Tekstpodstawowy2"/>
        <w:suppressAutoHyphens w:val="0"/>
        <w:rPr>
          <w:rFonts w:ascii="Times New Roman" w:hAnsi="Times New Roman"/>
          <w:szCs w:val="24"/>
          <w:highlight w:val="yellow"/>
          <w:lang w:eastAsia="pl-PL"/>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986"/>
        <w:gridCol w:w="2372"/>
        <w:gridCol w:w="1177"/>
        <w:gridCol w:w="1177"/>
        <w:gridCol w:w="1177"/>
        <w:gridCol w:w="1177"/>
        <w:gridCol w:w="1168"/>
      </w:tblGrid>
      <w:tr w:rsidR="004306CA" w:rsidRPr="004306CA" w:rsidTr="009A08A4">
        <w:trPr>
          <w:cantSplit/>
          <w:trHeight w:val="1696"/>
        </w:trPr>
        <w:tc>
          <w:tcPr>
            <w:tcW w:w="270" w:type="pct"/>
            <w:tcBorders>
              <w:bottom w:val="single" w:sz="4" w:space="0" w:color="auto"/>
            </w:tcBorders>
            <w:vAlign w:val="center"/>
          </w:tcPr>
          <w:p w:rsidR="004306CA" w:rsidRPr="004306CA" w:rsidRDefault="004306CA" w:rsidP="009A08A4">
            <w:pPr>
              <w:pStyle w:val="WW-Tekstpodstawowy2"/>
              <w:suppressAutoHyphens w:val="0"/>
              <w:jc w:val="center"/>
              <w:rPr>
                <w:rFonts w:ascii="Times New Roman" w:hAnsi="Times New Roman"/>
                <w:bCs/>
                <w:color w:val="000000"/>
                <w:sz w:val="18"/>
                <w:szCs w:val="18"/>
              </w:rPr>
            </w:pPr>
            <w:r w:rsidRPr="004306CA">
              <w:rPr>
                <w:rFonts w:ascii="Times New Roman" w:hAnsi="Times New Roman"/>
                <w:bCs/>
                <w:color w:val="000000"/>
                <w:sz w:val="18"/>
                <w:szCs w:val="18"/>
              </w:rPr>
              <w:t>L.p.</w:t>
            </w:r>
          </w:p>
        </w:tc>
        <w:tc>
          <w:tcPr>
            <w:tcW w:w="505" w:type="pct"/>
            <w:tcBorders>
              <w:bottom w:val="single" w:sz="4" w:space="0" w:color="auto"/>
            </w:tcBorders>
            <w:vAlign w:val="center"/>
          </w:tcPr>
          <w:p w:rsidR="004306CA" w:rsidRPr="004306CA" w:rsidRDefault="004306CA" w:rsidP="009A08A4">
            <w:pPr>
              <w:pStyle w:val="WW-Tekstpodstawowy2"/>
              <w:suppressAutoHyphens w:val="0"/>
              <w:jc w:val="center"/>
              <w:rPr>
                <w:rFonts w:ascii="Times New Roman" w:hAnsi="Times New Roman"/>
                <w:bCs/>
                <w:color w:val="000000"/>
                <w:sz w:val="18"/>
                <w:szCs w:val="18"/>
              </w:rPr>
            </w:pPr>
            <w:r w:rsidRPr="004306CA">
              <w:rPr>
                <w:rFonts w:ascii="Times New Roman" w:hAnsi="Times New Roman"/>
                <w:bCs/>
                <w:color w:val="000000"/>
                <w:sz w:val="18"/>
                <w:szCs w:val="18"/>
              </w:rPr>
              <w:t>Kod zawodu</w:t>
            </w:r>
          </w:p>
        </w:tc>
        <w:tc>
          <w:tcPr>
            <w:tcW w:w="1215" w:type="pct"/>
            <w:tcBorders>
              <w:bottom w:val="single" w:sz="4" w:space="0" w:color="auto"/>
            </w:tcBorders>
            <w:vAlign w:val="center"/>
          </w:tcPr>
          <w:p w:rsidR="004306CA" w:rsidRPr="004306CA" w:rsidRDefault="004306CA" w:rsidP="009A08A4">
            <w:pPr>
              <w:pStyle w:val="WW-Tekstpodstawowy2"/>
              <w:suppressAutoHyphens w:val="0"/>
              <w:jc w:val="center"/>
              <w:rPr>
                <w:rFonts w:ascii="Times New Roman" w:hAnsi="Times New Roman"/>
                <w:bCs/>
                <w:color w:val="000000"/>
                <w:sz w:val="18"/>
                <w:szCs w:val="18"/>
              </w:rPr>
            </w:pPr>
            <w:r w:rsidRPr="004306CA">
              <w:rPr>
                <w:rFonts w:ascii="Times New Roman" w:hAnsi="Times New Roman"/>
                <w:bCs/>
                <w:color w:val="000000"/>
                <w:sz w:val="18"/>
                <w:szCs w:val="18"/>
              </w:rPr>
              <w:t>Nazwa zawodu</w:t>
            </w:r>
          </w:p>
        </w:tc>
        <w:tc>
          <w:tcPr>
            <w:tcW w:w="603" w:type="pct"/>
            <w:tcBorders>
              <w:bottom w:val="single" w:sz="4" w:space="0" w:color="auto"/>
            </w:tcBorders>
            <w:textDirection w:val="btLr"/>
            <w:vAlign w:val="center"/>
          </w:tcPr>
          <w:p w:rsidR="004306CA" w:rsidRPr="004306CA" w:rsidRDefault="004306CA" w:rsidP="009A08A4">
            <w:pPr>
              <w:pStyle w:val="WW-Tekstpodstawowy2"/>
              <w:suppressAutoHyphens w:val="0"/>
              <w:ind w:left="113" w:right="113"/>
              <w:jc w:val="center"/>
              <w:rPr>
                <w:rFonts w:ascii="Times New Roman" w:hAnsi="Times New Roman"/>
                <w:bCs/>
                <w:color w:val="000000"/>
                <w:sz w:val="18"/>
                <w:szCs w:val="18"/>
              </w:rPr>
            </w:pPr>
            <w:r w:rsidRPr="004306CA">
              <w:rPr>
                <w:rFonts w:ascii="Times New Roman" w:hAnsi="Times New Roman"/>
                <w:bCs/>
                <w:color w:val="000000"/>
                <w:sz w:val="18"/>
                <w:szCs w:val="18"/>
              </w:rPr>
              <w:t>Średni miesięczny deficyt podaży siły roboczej</w:t>
            </w:r>
          </w:p>
        </w:tc>
        <w:tc>
          <w:tcPr>
            <w:tcW w:w="603" w:type="pct"/>
            <w:tcBorders>
              <w:bottom w:val="single" w:sz="4" w:space="0" w:color="auto"/>
            </w:tcBorders>
            <w:textDirection w:val="btLr"/>
            <w:vAlign w:val="center"/>
          </w:tcPr>
          <w:p w:rsidR="004306CA" w:rsidRPr="004306CA" w:rsidRDefault="004306CA" w:rsidP="009A08A4">
            <w:pPr>
              <w:pStyle w:val="WW-Tekstpodstawowy2"/>
              <w:suppressAutoHyphens w:val="0"/>
              <w:ind w:left="113" w:right="113"/>
              <w:jc w:val="center"/>
              <w:rPr>
                <w:rFonts w:ascii="Times New Roman" w:hAnsi="Times New Roman"/>
                <w:color w:val="000000"/>
                <w:sz w:val="18"/>
                <w:szCs w:val="18"/>
              </w:rPr>
            </w:pPr>
            <w:r w:rsidRPr="004306CA">
              <w:rPr>
                <w:rFonts w:ascii="Times New Roman" w:hAnsi="Times New Roman"/>
                <w:color w:val="000000"/>
                <w:sz w:val="18"/>
                <w:szCs w:val="18"/>
              </w:rPr>
              <w:t>Średnia miesięczna liczba ofert pracy zgłoszonych do powiatowych urzędów pracy</w:t>
            </w:r>
          </w:p>
        </w:tc>
        <w:tc>
          <w:tcPr>
            <w:tcW w:w="603" w:type="pct"/>
            <w:tcBorders>
              <w:bottom w:val="single" w:sz="4" w:space="0" w:color="auto"/>
            </w:tcBorders>
            <w:textDirection w:val="btLr"/>
            <w:vAlign w:val="center"/>
          </w:tcPr>
          <w:p w:rsidR="004306CA" w:rsidRPr="004306CA" w:rsidRDefault="004306CA" w:rsidP="009A08A4">
            <w:pPr>
              <w:pStyle w:val="WW-Tekstpodstawowy2"/>
              <w:suppressAutoHyphens w:val="0"/>
              <w:ind w:left="113" w:right="113"/>
              <w:jc w:val="center"/>
              <w:rPr>
                <w:rFonts w:ascii="Times New Roman" w:hAnsi="Times New Roman"/>
                <w:color w:val="000000"/>
                <w:sz w:val="18"/>
                <w:szCs w:val="18"/>
              </w:rPr>
            </w:pPr>
            <w:r w:rsidRPr="004306CA">
              <w:rPr>
                <w:rFonts w:ascii="Times New Roman" w:hAnsi="Times New Roman"/>
                <w:color w:val="000000"/>
                <w:sz w:val="18"/>
                <w:szCs w:val="18"/>
              </w:rPr>
              <w:t>Średnia miesięczna liczba zarejestrowanych bezrobotnych</w:t>
            </w:r>
          </w:p>
        </w:tc>
        <w:tc>
          <w:tcPr>
            <w:tcW w:w="603" w:type="pct"/>
            <w:tcBorders>
              <w:bottom w:val="single" w:sz="4" w:space="0" w:color="auto"/>
            </w:tcBorders>
            <w:textDirection w:val="btLr"/>
            <w:vAlign w:val="center"/>
          </w:tcPr>
          <w:p w:rsidR="004306CA" w:rsidRPr="004306CA" w:rsidRDefault="004306CA" w:rsidP="009A08A4">
            <w:pPr>
              <w:pStyle w:val="WW-Tekstpodstawowy2"/>
              <w:suppressAutoHyphens w:val="0"/>
              <w:ind w:left="113" w:right="113"/>
              <w:jc w:val="center"/>
              <w:rPr>
                <w:rFonts w:ascii="Times New Roman" w:hAnsi="Times New Roman"/>
                <w:color w:val="000000"/>
                <w:sz w:val="18"/>
                <w:szCs w:val="18"/>
              </w:rPr>
            </w:pPr>
            <w:r w:rsidRPr="004306CA">
              <w:rPr>
                <w:rFonts w:ascii="Times New Roman" w:hAnsi="Times New Roman"/>
                <w:color w:val="000000"/>
                <w:sz w:val="18"/>
                <w:szCs w:val="18"/>
              </w:rPr>
              <w:t>Liczba ofert pracy</w:t>
            </w:r>
          </w:p>
        </w:tc>
        <w:tc>
          <w:tcPr>
            <w:tcW w:w="598" w:type="pct"/>
            <w:tcBorders>
              <w:bottom w:val="single" w:sz="4" w:space="0" w:color="auto"/>
            </w:tcBorders>
            <w:textDirection w:val="btLr"/>
            <w:vAlign w:val="center"/>
          </w:tcPr>
          <w:p w:rsidR="004306CA" w:rsidRPr="004306CA" w:rsidRDefault="004306CA" w:rsidP="009A08A4">
            <w:pPr>
              <w:pStyle w:val="WW-Tekstpodstawowy2"/>
              <w:suppressAutoHyphens w:val="0"/>
              <w:ind w:left="113" w:right="113"/>
              <w:jc w:val="center"/>
              <w:rPr>
                <w:rFonts w:ascii="Times New Roman" w:hAnsi="Times New Roman"/>
                <w:color w:val="000000"/>
                <w:sz w:val="18"/>
                <w:szCs w:val="18"/>
              </w:rPr>
            </w:pPr>
            <w:r w:rsidRPr="004306CA">
              <w:rPr>
                <w:rFonts w:ascii="Times New Roman" w:hAnsi="Times New Roman"/>
                <w:color w:val="000000"/>
                <w:sz w:val="18"/>
                <w:szCs w:val="18"/>
              </w:rPr>
              <w:t>Liczba bezrobotnych według stanu w końcu grudnia 2013r.</w:t>
            </w:r>
          </w:p>
        </w:tc>
      </w:tr>
      <w:tr w:rsidR="004306CA" w:rsidRPr="004306CA" w:rsidTr="009A08A4">
        <w:trPr>
          <w:trHeight w:val="251"/>
        </w:trPr>
        <w:tc>
          <w:tcPr>
            <w:tcW w:w="270" w:type="pct"/>
            <w:shd w:val="clear" w:color="auto" w:fill="CCFFCC"/>
          </w:tcPr>
          <w:p w:rsidR="004306CA" w:rsidRPr="004306CA" w:rsidRDefault="004306CA" w:rsidP="009A08A4">
            <w:pPr>
              <w:pStyle w:val="WW-Tekstpodstawowy2"/>
              <w:suppressAutoHyphens w:val="0"/>
              <w:jc w:val="center"/>
              <w:rPr>
                <w:rFonts w:ascii="Times New Roman" w:hAnsi="Times New Roman"/>
                <w:i/>
                <w:iCs/>
                <w:color w:val="000000"/>
                <w:sz w:val="18"/>
                <w:szCs w:val="18"/>
              </w:rPr>
            </w:pPr>
          </w:p>
        </w:tc>
        <w:tc>
          <w:tcPr>
            <w:tcW w:w="505" w:type="pct"/>
            <w:shd w:val="clear" w:color="auto" w:fill="CCFFCC"/>
            <w:vAlign w:val="center"/>
          </w:tcPr>
          <w:p w:rsidR="004306CA" w:rsidRPr="004306CA" w:rsidRDefault="004306CA" w:rsidP="009A08A4">
            <w:pPr>
              <w:pStyle w:val="WW-Tekstpodstawowy2"/>
              <w:suppressAutoHyphens w:val="0"/>
              <w:jc w:val="center"/>
              <w:rPr>
                <w:rFonts w:ascii="Times New Roman" w:hAnsi="Times New Roman"/>
                <w:i/>
                <w:iCs/>
                <w:color w:val="000000"/>
                <w:sz w:val="18"/>
                <w:szCs w:val="18"/>
                <w:highlight w:val="lightGray"/>
              </w:rPr>
            </w:pPr>
            <w:r w:rsidRPr="004306CA">
              <w:rPr>
                <w:rFonts w:ascii="Times New Roman" w:hAnsi="Times New Roman"/>
                <w:i/>
                <w:iCs/>
                <w:color w:val="000000"/>
                <w:sz w:val="18"/>
                <w:szCs w:val="18"/>
              </w:rPr>
              <w:t>1</w:t>
            </w:r>
          </w:p>
        </w:tc>
        <w:tc>
          <w:tcPr>
            <w:tcW w:w="1215" w:type="pct"/>
            <w:shd w:val="clear" w:color="auto" w:fill="CCFFCC"/>
            <w:vAlign w:val="center"/>
          </w:tcPr>
          <w:p w:rsidR="004306CA" w:rsidRPr="004306CA" w:rsidRDefault="004306CA" w:rsidP="009A08A4">
            <w:pPr>
              <w:pStyle w:val="WW-Tekstpodstawowy2"/>
              <w:suppressAutoHyphens w:val="0"/>
              <w:jc w:val="center"/>
              <w:rPr>
                <w:rFonts w:ascii="Times New Roman" w:hAnsi="Times New Roman"/>
                <w:i/>
                <w:iCs/>
                <w:color w:val="000000"/>
                <w:sz w:val="18"/>
                <w:szCs w:val="18"/>
              </w:rPr>
            </w:pPr>
            <w:r w:rsidRPr="004306CA">
              <w:rPr>
                <w:rFonts w:ascii="Times New Roman" w:hAnsi="Times New Roman"/>
                <w:i/>
                <w:iCs/>
                <w:color w:val="000000"/>
                <w:sz w:val="18"/>
                <w:szCs w:val="18"/>
              </w:rPr>
              <w:t>2</w:t>
            </w:r>
          </w:p>
        </w:tc>
        <w:tc>
          <w:tcPr>
            <w:tcW w:w="603" w:type="pct"/>
            <w:shd w:val="clear" w:color="auto" w:fill="CCFFCC"/>
            <w:vAlign w:val="center"/>
          </w:tcPr>
          <w:p w:rsidR="004306CA" w:rsidRPr="004306CA" w:rsidRDefault="004306CA" w:rsidP="009A08A4">
            <w:pPr>
              <w:pStyle w:val="WW-Tekstpodstawowy2"/>
              <w:suppressAutoHyphens w:val="0"/>
              <w:jc w:val="center"/>
              <w:rPr>
                <w:rFonts w:ascii="Times New Roman" w:hAnsi="Times New Roman"/>
                <w:i/>
                <w:iCs/>
                <w:color w:val="000000"/>
                <w:sz w:val="18"/>
                <w:szCs w:val="18"/>
              </w:rPr>
            </w:pPr>
            <w:r w:rsidRPr="004306CA">
              <w:rPr>
                <w:rFonts w:ascii="Times New Roman" w:hAnsi="Times New Roman"/>
                <w:i/>
                <w:iCs/>
                <w:color w:val="000000"/>
                <w:sz w:val="18"/>
                <w:szCs w:val="18"/>
              </w:rPr>
              <w:t>3</w:t>
            </w:r>
          </w:p>
        </w:tc>
        <w:tc>
          <w:tcPr>
            <w:tcW w:w="603" w:type="pct"/>
            <w:shd w:val="clear" w:color="auto" w:fill="CCFFCC"/>
            <w:vAlign w:val="center"/>
          </w:tcPr>
          <w:p w:rsidR="004306CA" w:rsidRPr="004306CA" w:rsidRDefault="004306CA" w:rsidP="009A08A4">
            <w:pPr>
              <w:pStyle w:val="WW-Tekstpodstawowy2"/>
              <w:suppressAutoHyphens w:val="0"/>
              <w:jc w:val="center"/>
              <w:rPr>
                <w:rFonts w:ascii="Times New Roman" w:hAnsi="Times New Roman"/>
                <w:i/>
                <w:iCs/>
                <w:color w:val="000000"/>
                <w:sz w:val="18"/>
                <w:szCs w:val="18"/>
              </w:rPr>
            </w:pPr>
            <w:r w:rsidRPr="004306CA">
              <w:rPr>
                <w:rFonts w:ascii="Times New Roman" w:hAnsi="Times New Roman"/>
                <w:i/>
                <w:iCs/>
                <w:color w:val="000000"/>
                <w:sz w:val="18"/>
                <w:szCs w:val="18"/>
              </w:rPr>
              <w:t>4</w:t>
            </w:r>
          </w:p>
        </w:tc>
        <w:tc>
          <w:tcPr>
            <w:tcW w:w="603" w:type="pct"/>
            <w:shd w:val="clear" w:color="auto" w:fill="CCFFCC"/>
            <w:vAlign w:val="center"/>
          </w:tcPr>
          <w:p w:rsidR="004306CA" w:rsidRPr="004306CA" w:rsidRDefault="004306CA" w:rsidP="009A08A4">
            <w:pPr>
              <w:pStyle w:val="WW-Tekstpodstawowy2"/>
              <w:suppressAutoHyphens w:val="0"/>
              <w:jc w:val="center"/>
              <w:rPr>
                <w:rFonts w:ascii="Times New Roman" w:hAnsi="Times New Roman"/>
                <w:i/>
                <w:iCs/>
                <w:color w:val="000000"/>
                <w:sz w:val="18"/>
                <w:szCs w:val="18"/>
              </w:rPr>
            </w:pPr>
            <w:r w:rsidRPr="004306CA">
              <w:rPr>
                <w:rFonts w:ascii="Times New Roman" w:hAnsi="Times New Roman"/>
                <w:i/>
                <w:iCs/>
                <w:color w:val="000000"/>
                <w:sz w:val="18"/>
                <w:szCs w:val="18"/>
              </w:rPr>
              <w:t>5</w:t>
            </w:r>
          </w:p>
        </w:tc>
        <w:tc>
          <w:tcPr>
            <w:tcW w:w="603" w:type="pct"/>
            <w:shd w:val="clear" w:color="auto" w:fill="CCFFCC"/>
            <w:vAlign w:val="center"/>
          </w:tcPr>
          <w:p w:rsidR="004306CA" w:rsidRPr="004306CA" w:rsidRDefault="004306CA" w:rsidP="009A08A4">
            <w:pPr>
              <w:pStyle w:val="WW-Tekstpodstawowy2"/>
              <w:suppressAutoHyphens w:val="0"/>
              <w:jc w:val="center"/>
              <w:rPr>
                <w:rFonts w:ascii="Times New Roman" w:hAnsi="Times New Roman"/>
                <w:i/>
                <w:iCs/>
                <w:color w:val="000000"/>
                <w:sz w:val="18"/>
                <w:szCs w:val="18"/>
              </w:rPr>
            </w:pPr>
            <w:r w:rsidRPr="004306CA">
              <w:rPr>
                <w:rFonts w:ascii="Times New Roman" w:hAnsi="Times New Roman"/>
                <w:i/>
                <w:iCs/>
                <w:color w:val="000000"/>
                <w:sz w:val="18"/>
                <w:szCs w:val="18"/>
              </w:rPr>
              <w:t>6</w:t>
            </w:r>
          </w:p>
        </w:tc>
        <w:tc>
          <w:tcPr>
            <w:tcW w:w="598" w:type="pct"/>
            <w:shd w:val="clear" w:color="auto" w:fill="CCFFCC"/>
            <w:vAlign w:val="center"/>
          </w:tcPr>
          <w:p w:rsidR="004306CA" w:rsidRPr="004306CA" w:rsidRDefault="004306CA" w:rsidP="009A08A4">
            <w:pPr>
              <w:pStyle w:val="WW-Tekstpodstawowy2"/>
              <w:suppressAutoHyphens w:val="0"/>
              <w:jc w:val="center"/>
              <w:rPr>
                <w:rFonts w:ascii="Times New Roman" w:hAnsi="Times New Roman"/>
                <w:i/>
                <w:iCs/>
                <w:color w:val="000000"/>
                <w:sz w:val="18"/>
                <w:szCs w:val="18"/>
              </w:rPr>
            </w:pPr>
            <w:r w:rsidRPr="004306CA">
              <w:rPr>
                <w:rFonts w:ascii="Times New Roman" w:hAnsi="Times New Roman"/>
                <w:i/>
                <w:iCs/>
                <w:color w:val="000000"/>
                <w:sz w:val="18"/>
                <w:szCs w:val="18"/>
              </w:rPr>
              <w:t>7</w:t>
            </w:r>
          </w:p>
        </w:tc>
      </w:tr>
      <w:tr w:rsidR="004306CA" w:rsidRPr="004306CA" w:rsidTr="009A08A4">
        <w:trPr>
          <w:trHeight w:val="340"/>
        </w:trPr>
        <w:tc>
          <w:tcPr>
            <w:tcW w:w="270" w:type="pct"/>
            <w:vAlign w:val="center"/>
          </w:tcPr>
          <w:p w:rsidR="004306CA" w:rsidRPr="004306CA" w:rsidRDefault="004306CA" w:rsidP="009A08A4">
            <w:pPr>
              <w:pStyle w:val="WW-Tekstpodstawowy2"/>
              <w:suppressAutoHyphens w:val="0"/>
              <w:jc w:val="center"/>
              <w:rPr>
                <w:rFonts w:ascii="Times New Roman" w:hAnsi="Times New Roman"/>
                <w:color w:val="000000"/>
                <w:sz w:val="18"/>
                <w:szCs w:val="18"/>
              </w:rPr>
            </w:pPr>
            <w:r w:rsidRPr="004306CA">
              <w:rPr>
                <w:rFonts w:ascii="Times New Roman" w:hAnsi="Times New Roman"/>
                <w:color w:val="000000"/>
                <w:sz w:val="18"/>
                <w:szCs w:val="18"/>
              </w:rPr>
              <w:t>1</w:t>
            </w:r>
          </w:p>
        </w:tc>
        <w:tc>
          <w:tcPr>
            <w:tcW w:w="505" w:type="pct"/>
            <w:vAlign w:val="center"/>
          </w:tcPr>
          <w:p w:rsidR="004306CA" w:rsidRPr="004306CA" w:rsidRDefault="004306CA" w:rsidP="009A08A4">
            <w:pPr>
              <w:spacing w:after="0"/>
              <w:jc w:val="center"/>
              <w:rPr>
                <w:rFonts w:ascii="Times New Roman" w:hAnsi="Times New Roman" w:cs="Times New Roman"/>
                <w:color w:val="000000"/>
                <w:sz w:val="18"/>
                <w:szCs w:val="18"/>
              </w:rPr>
            </w:pPr>
            <w:r w:rsidRPr="004306CA">
              <w:rPr>
                <w:rFonts w:ascii="Times New Roman" w:hAnsi="Times New Roman" w:cs="Times New Roman"/>
                <w:color w:val="000000"/>
                <w:sz w:val="18"/>
                <w:szCs w:val="18"/>
              </w:rPr>
              <w:t>"515303"</w:t>
            </w:r>
          </w:p>
        </w:tc>
        <w:tc>
          <w:tcPr>
            <w:tcW w:w="1215" w:type="pct"/>
            <w:vAlign w:val="center"/>
          </w:tcPr>
          <w:p w:rsidR="004306CA" w:rsidRPr="004306CA" w:rsidRDefault="004306CA" w:rsidP="009A08A4">
            <w:pPr>
              <w:spacing w:after="0"/>
              <w:rPr>
                <w:rFonts w:ascii="Times New Roman" w:hAnsi="Times New Roman" w:cs="Times New Roman"/>
                <w:color w:val="000000"/>
                <w:sz w:val="18"/>
                <w:szCs w:val="18"/>
              </w:rPr>
            </w:pPr>
            <w:r w:rsidRPr="004306CA">
              <w:rPr>
                <w:rFonts w:ascii="Times New Roman" w:hAnsi="Times New Roman" w:cs="Times New Roman"/>
                <w:color w:val="000000"/>
                <w:sz w:val="18"/>
                <w:szCs w:val="18"/>
              </w:rPr>
              <w:t>Robotnik gospodarczy</w:t>
            </w:r>
          </w:p>
        </w:tc>
        <w:tc>
          <w:tcPr>
            <w:tcW w:w="603" w:type="pct"/>
            <w:vAlign w:val="center"/>
          </w:tcPr>
          <w:p w:rsidR="004306CA" w:rsidRPr="004306CA" w:rsidRDefault="004306CA" w:rsidP="009A08A4">
            <w:pPr>
              <w:spacing w:after="0"/>
              <w:jc w:val="right"/>
              <w:rPr>
                <w:rFonts w:ascii="Times New Roman" w:hAnsi="Times New Roman" w:cs="Times New Roman"/>
                <w:color w:val="000000"/>
                <w:sz w:val="18"/>
                <w:szCs w:val="18"/>
              </w:rPr>
            </w:pPr>
            <w:r w:rsidRPr="004306CA">
              <w:rPr>
                <w:rFonts w:ascii="Times New Roman" w:hAnsi="Times New Roman" w:cs="Times New Roman"/>
                <w:color w:val="000000"/>
                <w:sz w:val="18"/>
                <w:szCs w:val="18"/>
              </w:rPr>
              <w:t>-141,9</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348,8</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206,9</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4 186</w:t>
            </w:r>
          </w:p>
        </w:tc>
        <w:tc>
          <w:tcPr>
            <w:tcW w:w="598"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2 052</w:t>
            </w:r>
          </w:p>
        </w:tc>
      </w:tr>
      <w:tr w:rsidR="004306CA" w:rsidRPr="004306CA" w:rsidTr="009A08A4">
        <w:trPr>
          <w:trHeight w:val="340"/>
        </w:trPr>
        <w:tc>
          <w:tcPr>
            <w:tcW w:w="270" w:type="pct"/>
            <w:vAlign w:val="center"/>
          </w:tcPr>
          <w:p w:rsidR="004306CA" w:rsidRPr="004306CA" w:rsidRDefault="004306CA" w:rsidP="009A08A4">
            <w:pPr>
              <w:pStyle w:val="WW-Tekstpodstawowy2"/>
              <w:suppressAutoHyphens w:val="0"/>
              <w:jc w:val="center"/>
              <w:rPr>
                <w:rFonts w:ascii="Times New Roman" w:hAnsi="Times New Roman"/>
                <w:color w:val="000000"/>
                <w:sz w:val="18"/>
                <w:szCs w:val="18"/>
              </w:rPr>
            </w:pPr>
            <w:r w:rsidRPr="004306CA">
              <w:rPr>
                <w:rFonts w:ascii="Times New Roman" w:hAnsi="Times New Roman"/>
                <w:color w:val="000000"/>
                <w:sz w:val="18"/>
                <w:szCs w:val="18"/>
              </w:rPr>
              <w:t>2</w:t>
            </w:r>
          </w:p>
        </w:tc>
        <w:tc>
          <w:tcPr>
            <w:tcW w:w="505" w:type="pct"/>
            <w:vAlign w:val="center"/>
          </w:tcPr>
          <w:p w:rsidR="004306CA" w:rsidRPr="004306CA" w:rsidRDefault="004306CA" w:rsidP="009A08A4">
            <w:pPr>
              <w:spacing w:after="0"/>
              <w:jc w:val="center"/>
              <w:rPr>
                <w:rFonts w:ascii="Times New Roman" w:hAnsi="Times New Roman" w:cs="Times New Roman"/>
                <w:color w:val="000000"/>
                <w:sz w:val="18"/>
                <w:szCs w:val="18"/>
              </w:rPr>
            </w:pPr>
            <w:r w:rsidRPr="004306CA">
              <w:rPr>
                <w:rFonts w:ascii="Times New Roman" w:hAnsi="Times New Roman" w:cs="Times New Roman"/>
                <w:color w:val="000000"/>
                <w:sz w:val="18"/>
                <w:szCs w:val="18"/>
              </w:rPr>
              <w:t>"833203"</w:t>
            </w:r>
          </w:p>
        </w:tc>
        <w:tc>
          <w:tcPr>
            <w:tcW w:w="1215" w:type="pct"/>
            <w:vAlign w:val="center"/>
          </w:tcPr>
          <w:p w:rsidR="004306CA" w:rsidRPr="004306CA" w:rsidRDefault="004306CA" w:rsidP="009A08A4">
            <w:pPr>
              <w:spacing w:after="0"/>
              <w:rPr>
                <w:rFonts w:ascii="Times New Roman" w:hAnsi="Times New Roman" w:cs="Times New Roman"/>
                <w:color w:val="000000"/>
                <w:sz w:val="18"/>
                <w:szCs w:val="18"/>
              </w:rPr>
            </w:pPr>
            <w:r w:rsidRPr="004306CA">
              <w:rPr>
                <w:rFonts w:ascii="Times New Roman" w:hAnsi="Times New Roman" w:cs="Times New Roman"/>
                <w:color w:val="000000"/>
                <w:sz w:val="18"/>
                <w:szCs w:val="18"/>
              </w:rPr>
              <w:t>Kierowca samochodu ciężarowego</w:t>
            </w:r>
          </w:p>
        </w:tc>
        <w:tc>
          <w:tcPr>
            <w:tcW w:w="603" w:type="pct"/>
            <w:vAlign w:val="center"/>
          </w:tcPr>
          <w:p w:rsidR="004306CA" w:rsidRPr="004306CA" w:rsidRDefault="004306CA" w:rsidP="009A08A4">
            <w:pPr>
              <w:spacing w:after="0"/>
              <w:jc w:val="right"/>
              <w:rPr>
                <w:rFonts w:ascii="Times New Roman" w:hAnsi="Times New Roman" w:cs="Times New Roman"/>
                <w:color w:val="000000"/>
                <w:sz w:val="18"/>
                <w:szCs w:val="18"/>
              </w:rPr>
            </w:pPr>
            <w:r w:rsidRPr="004306CA">
              <w:rPr>
                <w:rFonts w:ascii="Times New Roman" w:hAnsi="Times New Roman" w:cs="Times New Roman"/>
                <w:color w:val="000000"/>
                <w:sz w:val="18"/>
                <w:szCs w:val="18"/>
              </w:rPr>
              <w:t>-73,8</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144,0</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70,3</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1 728</w:t>
            </w:r>
          </w:p>
        </w:tc>
        <w:tc>
          <w:tcPr>
            <w:tcW w:w="598"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494</w:t>
            </w:r>
          </w:p>
        </w:tc>
      </w:tr>
      <w:tr w:rsidR="004306CA" w:rsidRPr="004306CA" w:rsidTr="009A08A4">
        <w:trPr>
          <w:trHeight w:val="340"/>
        </w:trPr>
        <w:tc>
          <w:tcPr>
            <w:tcW w:w="270" w:type="pct"/>
            <w:vAlign w:val="center"/>
          </w:tcPr>
          <w:p w:rsidR="004306CA" w:rsidRPr="004306CA" w:rsidRDefault="004306CA" w:rsidP="009A08A4">
            <w:pPr>
              <w:pStyle w:val="WW-Tekstpodstawowy2"/>
              <w:suppressAutoHyphens w:val="0"/>
              <w:jc w:val="center"/>
              <w:rPr>
                <w:rFonts w:ascii="Times New Roman" w:hAnsi="Times New Roman"/>
                <w:color w:val="000000"/>
                <w:sz w:val="18"/>
                <w:szCs w:val="18"/>
              </w:rPr>
            </w:pPr>
            <w:r w:rsidRPr="004306CA">
              <w:rPr>
                <w:rFonts w:ascii="Times New Roman" w:hAnsi="Times New Roman"/>
                <w:color w:val="000000"/>
                <w:sz w:val="18"/>
                <w:szCs w:val="18"/>
              </w:rPr>
              <w:t>3</w:t>
            </w:r>
          </w:p>
        </w:tc>
        <w:tc>
          <w:tcPr>
            <w:tcW w:w="505" w:type="pct"/>
            <w:vAlign w:val="center"/>
          </w:tcPr>
          <w:p w:rsidR="004306CA" w:rsidRPr="004306CA" w:rsidRDefault="004306CA" w:rsidP="009A08A4">
            <w:pPr>
              <w:spacing w:after="0"/>
              <w:jc w:val="center"/>
              <w:rPr>
                <w:rFonts w:ascii="Times New Roman" w:hAnsi="Times New Roman" w:cs="Times New Roman"/>
                <w:color w:val="000000"/>
                <w:sz w:val="18"/>
                <w:szCs w:val="18"/>
              </w:rPr>
            </w:pPr>
            <w:r w:rsidRPr="004306CA">
              <w:rPr>
                <w:rFonts w:ascii="Times New Roman" w:hAnsi="Times New Roman" w:cs="Times New Roman"/>
                <w:color w:val="000000"/>
                <w:sz w:val="18"/>
                <w:szCs w:val="18"/>
              </w:rPr>
              <w:t>"332203"</w:t>
            </w:r>
          </w:p>
        </w:tc>
        <w:tc>
          <w:tcPr>
            <w:tcW w:w="1215" w:type="pct"/>
            <w:vAlign w:val="center"/>
          </w:tcPr>
          <w:p w:rsidR="004306CA" w:rsidRPr="004306CA" w:rsidRDefault="004306CA" w:rsidP="009A08A4">
            <w:pPr>
              <w:spacing w:after="0"/>
              <w:rPr>
                <w:rFonts w:ascii="Times New Roman" w:hAnsi="Times New Roman" w:cs="Times New Roman"/>
                <w:color w:val="000000"/>
                <w:sz w:val="18"/>
                <w:szCs w:val="18"/>
              </w:rPr>
            </w:pPr>
            <w:r w:rsidRPr="004306CA">
              <w:rPr>
                <w:rFonts w:ascii="Times New Roman" w:hAnsi="Times New Roman" w:cs="Times New Roman"/>
                <w:color w:val="000000"/>
                <w:sz w:val="18"/>
                <w:szCs w:val="18"/>
              </w:rPr>
              <w:t>Przedstawiciel handlowy</w:t>
            </w:r>
          </w:p>
        </w:tc>
        <w:tc>
          <w:tcPr>
            <w:tcW w:w="603" w:type="pct"/>
            <w:vAlign w:val="center"/>
          </w:tcPr>
          <w:p w:rsidR="004306CA" w:rsidRPr="004306CA" w:rsidRDefault="004306CA" w:rsidP="009A08A4">
            <w:pPr>
              <w:spacing w:after="0"/>
              <w:jc w:val="right"/>
              <w:rPr>
                <w:rFonts w:ascii="Times New Roman" w:hAnsi="Times New Roman" w:cs="Times New Roman"/>
                <w:color w:val="000000"/>
                <w:sz w:val="18"/>
                <w:szCs w:val="18"/>
              </w:rPr>
            </w:pPr>
            <w:r w:rsidRPr="004306CA">
              <w:rPr>
                <w:rFonts w:ascii="Times New Roman" w:hAnsi="Times New Roman" w:cs="Times New Roman"/>
                <w:color w:val="000000"/>
                <w:sz w:val="18"/>
                <w:szCs w:val="18"/>
              </w:rPr>
              <w:t>-49,2</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94,6</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45,4</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1 135</w:t>
            </w:r>
          </w:p>
        </w:tc>
        <w:tc>
          <w:tcPr>
            <w:tcW w:w="598"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317</w:t>
            </w:r>
          </w:p>
        </w:tc>
      </w:tr>
      <w:tr w:rsidR="004306CA" w:rsidRPr="004306CA" w:rsidTr="009A08A4">
        <w:trPr>
          <w:trHeight w:val="340"/>
        </w:trPr>
        <w:tc>
          <w:tcPr>
            <w:tcW w:w="270" w:type="pct"/>
            <w:vAlign w:val="center"/>
          </w:tcPr>
          <w:p w:rsidR="004306CA" w:rsidRPr="004306CA" w:rsidRDefault="004306CA" w:rsidP="009A08A4">
            <w:pPr>
              <w:pStyle w:val="WW-Tekstpodstawowy2"/>
              <w:suppressAutoHyphens w:val="0"/>
              <w:jc w:val="center"/>
              <w:rPr>
                <w:rFonts w:ascii="Times New Roman" w:hAnsi="Times New Roman"/>
                <w:color w:val="000000"/>
                <w:sz w:val="18"/>
                <w:szCs w:val="18"/>
              </w:rPr>
            </w:pPr>
            <w:r w:rsidRPr="004306CA">
              <w:rPr>
                <w:rFonts w:ascii="Times New Roman" w:hAnsi="Times New Roman"/>
                <w:color w:val="000000"/>
                <w:sz w:val="18"/>
                <w:szCs w:val="18"/>
              </w:rPr>
              <w:t>4</w:t>
            </w:r>
          </w:p>
        </w:tc>
        <w:tc>
          <w:tcPr>
            <w:tcW w:w="505" w:type="pct"/>
            <w:vAlign w:val="center"/>
          </w:tcPr>
          <w:p w:rsidR="004306CA" w:rsidRPr="004306CA" w:rsidRDefault="004306CA" w:rsidP="009A08A4">
            <w:pPr>
              <w:spacing w:after="0"/>
              <w:jc w:val="center"/>
              <w:rPr>
                <w:rFonts w:ascii="Times New Roman" w:hAnsi="Times New Roman" w:cs="Times New Roman"/>
                <w:color w:val="000000"/>
                <w:sz w:val="18"/>
                <w:szCs w:val="18"/>
              </w:rPr>
            </w:pPr>
            <w:r w:rsidRPr="004306CA">
              <w:rPr>
                <w:rFonts w:ascii="Times New Roman" w:hAnsi="Times New Roman" w:cs="Times New Roman"/>
                <w:color w:val="000000"/>
                <w:sz w:val="18"/>
                <w:szCs w:val="18"/>
              </w:rPr>
              <w:t>"411004"</w:t>
            </w:r>
          </w:p>
        </w:tc>
        <w:tc>
          <w:tcPr>
            <w:tcW w:w="1215" w:type="pct"/>
            <w:vAlign w:val="center"/>
          </w:tcPr>
          <w:p w:rsidR="004306CA" w:rsidRPr="004306CA" w:rsidRDefault="004306CA" w:rsidP="009A08A4">
            <w:pPr>
              <w:spacing w:after="0"/>
              <w:rPr>
                <w:rFonts w:ascii="Times New Roman" w:hAnsi="Times New Roman" w:cs="Times New Roman"/>
                <w:color w:val="000000"/>
                <w:sz w:val="18"/>
                <w:szCs w:val="18"/>
              </w:rPr>
            </w:pPr>
            <w:r w:rsidRPr="004306CA">
              <w:rPr>
                <w:rFonts w:ascii="Times New Roman" w:hAnsi="Times New Roman" w:cs="Times New Roman"/>
                <w:color w:val="000000"/>
                <w:sz w:val="18"/>
                <w:szCs w:val="18"/>
              </w:rPr>
              <w:t>Technik prac biurowych</w:t>
            </w:r>
          </w:p>
        </w:tc>
        <w:tc>
          <w:tcPr>
            <w:tcW w:w="603" w:type="pct"/>
            <w:vAlign w:val="center"/>
          </w:tcPr>
          <w:p w:rsidR="004306CA" w:rsidRPr="004306CA" w:rsidRDefault="004306CA" w:rsidP="009A08A4">
            <w:pPr>
              <w:spacing w:after="0"/>
              <w:jc w:val="right"/>
              <w:rPr>
                <w:rFonts w:ascii="Times New Roman" w:hAnsi="Times New Roman" w:cs="Times New Roman"/>
                <w:color w:val="000000"/>
                <w:sz w:val="18"/>
                <w:szCs w:val="18"/>
              </w:rPr>
            </w:pPr>
            <w:r w:rsidRPr="004306CA">
              <w:rPr>
                <w:rFonts w:ascii="Times New Roman" w:hAnsi="Times New Roman" w:cs="Times New Roman"/>
                <w:color w:val="000000"/>
                <w:sz w:val="18"/>
                <w:szCs w:val="18"/>
              </w:rPr>
              <w:t>-48,0</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173,6</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125,6</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2 083</w:t>
            </w:r>
          </w:p>
        </w:tc>
        <w:tc>
          <w:tcPr>
            <w:tcW w:w="598"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1 164</w:t>
            </w:r>
          </w:p>
        </w:tc>
      </w:tr>
      <w:tr w:rsidR="004306CA" w:rsidRPr="004306CA" w:rsidTr="009A08A4">
        <w:trPr>
          <w:trHeight w:val="340"/>
        </w:trPr>
        <w:tc>
          <w:tcPr>
            <w:tcW w:w="270" w:type="pct"/>
            <w:vAlign w:val="center"/>
          </w:tcPr>
          <w:p w:rsidR="004306CA" w:rsidRPr="004306CA" w:rsidRDefault="004306CA" w:rsidP="009A08A4">
            <w:pPr>
              <w:pStyle w:val="WW-Tekstpodstawowy2"/>
              <w:suppressAutoHyphens w:val="0"/>
              <w:jc w:val="center"/>
              <w:rPr>
                <w:rFonts w:ascii="Times New Roman" w:hAnsi="Times New Roman"/>
                <w:color w:val="000000"/>
                <w:sz w:val="18"/>
                <w:szCs w:val="18"/>
              </w:rPr>
            </w:pPr>
            <w:r w:rsidRPr="004306CA">
              <w:rPr>
                <w:rFonts w:ascii="Times New Roman" w:hAnsi="Times New Roman"/>
                <w:color w:val="000000"/>
                <w:sz w:val="18"/>
                <w:szCs w:val="18"/>
              </w:rPr>
              <w:t>5</w:t>
            </w:r>
          </w:p>
        </w:tc>
        <w:tc>
          <w:tcPr>
            <w:tcW w:w="505" w:type="pct"/>
            <w:vAlign w:val="center"/>
          </w:tcPr>
          <w:p w:rsidR="004306CA" w:rsidRPr="004306CA" w:rsidRDefault="004306CA" w:rsidP="009A08A4">
            <w:pPr>
              <w:spacing w:after="0"/>
              <w:jc w:val="center"/>
              <w:rPr>
                <w:rFonts w:ascii="Times New Roman" w:hAnsi="Times New Roman" w:cs="Times New Roman"/>
                <w:color w:val="000000"/>
                <w:sz w:val="18"/>
                <w:szCs w:val="18"/>
              </w:rPr>
            </w:pPr>
            <w:r w:rsidRPr="004306CA">
              <w:rPr>
                <w:rFonts w:ascii="Times New Roman" w:hAnsi="Times New Roman" w:cs="Times New Roman"/>
                <w:color w:val="000000"/>
                <w:sz w:val="18"/>
                <w:szCs w:val="18"/>
              </w:rPr>
              <w:t>"524902"</w:t>
            </w:r>
          </w:p>
        </w:tc>
        <w:tc>
          <w:tcPr>
            <w:tcW w:w="1215" w:type="pct"/>
            <w:vAlign w:val="center"/>
          </w:tcPr>
          <w:p w:rsidR="004306CA" w:rsidRPr="004306CA" w:rsidRDefault="004306CA" w:rsidP="009A08A4">
            <w:pPr>
              <w:spacing w:after="0"/>
              <w:rPr>
                <w:rFonts w:ascii="Times New Roman" w:hAnsi="Times New Roman" w:cs="Times New Roman"/>
                <w:color w:val="000000"/>
                <w:sz w:val="18"/>
                <w:szCs w:val="18"/>
              </w:rPr>
            </w:pPr>
            <w:r w:rsidRPr="004306CA">
              <w:rPr>
                <w:rFonts w:ascii="Times New Roman" w:hAnsi="Times New Roman" w:cs="Times New Roman"/>
                <w:color w:val="000000"/>
                <w:sz w:val="18"/>
                <w:szCs w:val="18"/>
              </w:rPr>
              <w:t>Doradca klienta</w:t>
            </w:r>
          </w:p>
        </w:tc>
        <w:tc>
          <w:tcPr>
            <w:tcW w:w="603" w:type="pct"/>
            <w:vAlign w:val="center"/>
          </w:tcPr>
          <w:p w:rsidR="004306CA" w:rsidRPr="004306CA" w:rsidRDefault="004306CA" w:rsidP="009A08A4">
            <w:pPr>
              <w:spacing w:after="0"/>
              <w:jc w:val="right"/>
              <w:rPr>
                <w:rFonts w:ascii="Times New Roman" w:hAnsi="Times New Roman" w:cs="Times New Roman"/>
                <w:color w:val="000000"/>
                <w:sz w:val="18"/>
                <w:szCs w:val="18"/>
              </w:rPr>
            </w:pPr>
            <w:r w:rsidRPr="004306CA">
              <w:rPr>
                <w:rFonts w:ascii="Times New Roman" w:hAnsi="Times New Roman" w:cs="Times New Roman"/>
                <w:color w:val="000000"/>
                <w:sz w:val="18"/>
                <w:szCs w:val="18"/>
              </w:rPr>
              <w:t>-41,9</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63,9</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22,0</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767</w:t>
            </w:r>
          </w:p>
        </w:tc>
        <w:tc>
          <w:tcPr>
            <w:tcW w:w="598"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136</w:t>
            </w:r>
          </w:p>
        </w:tc>
      </w:tr>
      <w:tr w:rsidR="004306CA" w:rsidRPr="004306CA" w:rsidTr="009A08A4">
        <w:trPr>
          <w:trHeight w:val="340"/>
        </w:trPr>
        <w:tc>
          <w:tcPr>
            <w:tcW w:w="270" w:type="pct"/>
            <w:vAlign w:val="center"/>
          </w:tcPr>
          <w:p w:rsidR="004306CA" w:rsidRPr="004306CA" w:rsidRDefault="004306CA" w:rsidP="009A08A4">
            <w:pPr>
              <w:pStyle w:val="WW-Tekstpodstawowy2"/>
              <w:suppressAutoHyphens w:val="0"/>
              <w:jc w:val="center"/>
              <w:rPr>
                <w:rFonts w:ascii="Times New Roman" w:hAnsi="Times New Roman"/>
                <w:color w:val="000000"/>
                <w:sz w:val="18"/>
                <w:szCs w:val="18"/>
              </w:rPr>
            </w:pPr>
            <w:r w:rsidRPr="004306CA">
              <w:rPr>
                <w:rFonts w:ascii="Times New Roman" w:hAnsi="Times New Roman"/>
                <w:color w:val="000000"/>
                <w:sz w:val="18"/>
                <w:szCs w:val="18"/>
              </w:rPr>
              <w:t>6</w:t>
            </w:r>
          </w:p>
        </w:tc>
        <w:tc>
          <w:tcPr>
            <w:tcW w:w="505" w:type="pct"/>
            <w:vAlign w:val="center"/>
          </w:tcPr>
          <w:p w:rsidR="004306CA" w:rsidRPr="004306CA" w:rsidRDefault="004306CA" w:rsidP="009A08A4">
            <w:pPr>
              <w:spacing w:after="0"/>
              <w:jc w:val="center"/>
              <w:rPr>
                <w:rFonts w:ascii="Times New Roman" w:hAnsi="Times New Roman" w:cs="Times New Roman"/>
                <w:color w:val="000000"/>
                <w:sz w:val="18"/>
                <w:szCs w:val="18"/>
              </w:rPr>
            </w:pPr>
            <w:r w:rsidRPr="004306CA">
              <w:rPr>
                <w:rFonts w:ascii="Times New Roman" w:hAnsi="Times New Roman" w:cs="Times New Roman"/>
                <w:color w:val="000000"/>
                <w:sz w:val="18"/>
                <w:szCs w:val="18"/>
              </w:rPr>
              <w:t>"541307"</w:t>
            </w:r>
          </w:p>
        </w:tc>
        <w:tc>
          <w:tcPr>
            <w:tcW w:w="1215" w:type="pct"/>
            <w:vAlign w:val="center"/>
          </w:tcPr>
          <w:p w:rsidR="004306CA" w:rsidRPr="004306CA" w:rsidRDefault="004306CA" w:rsidP="009A08A4">
            <w:pPr>
              <w:spacing w:after="0"/>
              <w:rPr>
                <w:rFonts w:ascii="Times New Roman" w:hAnsi="Times New Roman" w:cs="Times New Roman"/>
                <w:color w:val="000000"/>
                <w:sz w:val="18"/>
                <w:szCs w:val="18"/>
              </w:rPr>
            </w:pPr>
            <w:r w:rsidRPr="004306CA">
              <w:rPr>
                <w:rFonts w:ascii="Times New Roman" w:hAnsi="Times New Roman" w:cs="Times New Roman"/>
                <w:color w:val="000000"/>
                <w:sz w:val="18"/>
                <w:szCs w:val="18"/>
              </w:rPr>
              <w:t>Pracownik ochrony fizycznej bez licencji</w:t>
            </w:r>
          </w:p>
        </w:tc>
        <w:tc>
          <w:tcPr>
            <w:tcW w:w="603" w:type="pct"/>
            <w:vAlign w:val="center"/>
          </w:tcPr>
          <w:p w:rsidR="004306CA" w:rsidRPr="004306CA" w:rsidRDefault="004306CA" w:rsidP="009A08A4">
            <w:pPr>
              <w:spacing w:after="0"/>
              <w:jc w:val="right"/>
              <w:rPr>
                <w:rFonts w:ascii="Times New Roman" w:hAnsi="Times New Roman" w:cs="Times New Roman"/>
                <w:color w:val="000000"/>
                <w:sz w:val="18"/>
                <w:szCs w:val="18"/>
              </w:rPr>
            </w:pPr>
            <w:r w:rsidRPr="004306CA">
              <w:rPr>
                <w:rFonts w:ascii="Times New Roman" w:hAnsi="Times New Roman" w:cs="Times New Roman"/>
                <w:color w:val="000000"/>
                <w:sz w:val="18"/>
                <w:szCs w:val="18"/>
              </w:rPr>
              <w:t>-39,8</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60,5</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20,7</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726</w:t>
            </w:r>
          </w:p>
        </w:tc>
        <w:tc>
          <w:tcPr>
            <w:tcW w:w="598"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143</w:t>
            </w:r>
          </w:p>
        </w:tc>
      </w:tr>
      <w:tr w:rsidR="004306CA" w:rsidRPr="004306CA" w:rsidTr="009A08A4">
        <w:trPr>
          <w:trHeight w:val="340"/>
        </w:trPr>
        <w:tc>
          <w:tcPr>
            <w:tcW w:w="270" w:type="pct"/>
            <w:vAlign w:val="center"/>
          </w:tcPr>
          <w:p w:rsidR="004306CA" w:rsidRPr="004306CA" w:rsidRDefault="004306CA" w:rsidP="009A08A4">
            <w:pPr>
              <w:pStyle w:val="WW-Tekstpodstawowy2"/>
              <w:suppressAutoHyphens w:val="0"/>
              <w:jc w:val="center"/>
              <w:rPr>
                <w:rFonts w:ascii="Times New Roman" w:hAnsi="Times New Roman"/>
                <w:color w:val="000000"/>
                <w:sz w:val="18"/>
                <w:szCs w:val="18"/>
              </w:rPr>
            </w:pPr>
            <w:r w:rsidRPr="004306CA">
              <w:rPr>
                <w:rFonts w:ascii="Times New Roman" w:hAnsi="Times New Roman"/>
                <w:color w:val="000000"/>
                <w:sz w:val="18"/>
                <w:szCs w:val="18"/>
              </w:rPr>
              <w:t>7</w:t>
            </w:r>
          </w:p>
        </w:tc>
        <w:tc>
          <w:tcPr>
            <w:tcW w:w="505" w:type="pct"/>
            <w:vAlign w:val="center"/>
          </w:tcPr>
          <w:p w:rsidR="004306CA" w:rsidRPr="004306CA" w:rsidRDefault="004306CA" w:rsidP="009A08A4">
            <w:pPr>
              <w:spacing w:after="0"/>
              <w:jc w:val="center"/>
              <w:rPr>
                <w:rFonts w:ascii="Times New Roman" w:hAnsi="Times New Roman" w:cs="Times New Roman"/>
                <w:color w:val="000000"/>
                <w:sz w:val="18"/>
                <w:szCs w:val="18"/>
              </w:rPr>
            </w:pPr>
            <w:r w:rsidRPr="004306CA">
              <w:rPr>
                <w:rFonts w:ascii="Times New Roman" w:hAnsi="Times New Roman" w:cs="Times New Roman"/>
                <w:color w:val="000000"/>
                <w:sz w:val="18"/>
                <w:szCs w:val="18"/>
              </w:rPr>
              <w:t>"341202"</w:t>
            </w:r>
          </w:p>
        </w:tc>
        <w:tc>
          <w:tcPr>
            <w:tcW w:w="1215" w:type="pct"/>
            <w:vAlign w:val="center"/>
          </w:tcPr>
          <w:p w:rsidR="004306CA" w:rsidRPr="004306CA" w:rsidRDefault="004306CA" w:rsidP="009A08A4">
            <w:pPr>
              <w:spacing w:after="0"/>
              <w:rPr>
                <w:rFonts w:ascii="Times New Roman" w:hAnsi="Times New Roman" w:cs="Times New Roman"/>
                <w:color w:val="000000"/>
                <w:sz w:val="18"/>
                <w:szCs w:val="18"/>
              </w:rPr>
            </w:pPr>
            <w:r w:rsidRPr="004306CA">
              <w:rPr>
                <w:rFonts w:ascii="Times New Roman" w:hAnsi="Times New Roman" w:cs="Times New Roman"/>
                <w:color w:val="000000"/>
                <w:sz w:val="18"/>
                <w:szCs w:val="18"/>
              </w:rPr>
              <w:t>Opiekun osoby starszej</w:t>
            </w:r>
          </w:p>
        </w:tc>
        <w:tc>
          <w:tcPr>
            <w:tcW w:w="603" w:type="pct"/>
            <w:vAlign w:val="center"/>
          </w:tcPr>
          <w:p w:rsidR="004306CA" w:rsidRPr="004306CA" w:rsidRDefault="004306CA" w:rsidP="009A08A4">
            <w:pPr>
              <w:spacing w:after="0"/>
              <w:jc w:val="right"/>
              <w:rPr>
                <w:rFonts w:ascii="Times New Roman" w:hAnsi="Times New Roman" w:cs="Times New Roman"/>
                <w:color w:val="000000"/>
                <w:sz w:val="18"/>
                <w:szCs w:val="18"/>
              </w:rPr>
            </w:pPr>
            <w:r w:rsidRPr="004306CA">
              <w:rPr>
                <w:rFonts w:ascii="Times New Roman" w:hAnsi="Times New Roman" w:cs="Times New Roman"/>
                <w:color w:val="000000"/>
                <w:sz w:val="18"/>
                <w:szCs w:val="18"/>
              </w:rPr>
              <w:t>-37,3</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43,4</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6,1</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521</w:t>
            </w:r>
          </w:p>
        </w:tc>
        <w:tc>
          <w:tcPr>
            <w:tcW w:w="598"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48</w:t>
            </w:r>
          </w:p>
        </w:tc>
      </w:tr>
      <w:tr w:rsidR="004306CA" w:rsidRPr="004306CA" w:rsidTr="009A08A4">
        <w:trPr>
          <w:trHeight w:val="340"/>
        </w:trPr>
        <w:tc>
          <w:tcPr>
            <w:tcW w:w="270" w:type="pct"/>
            <w:vAlign w:val="center"/>
          </w:tcPr>
          <w:p w:rsidR="004306CA" w:rsidRPr="004306CA" w:rsidRDefault="004306CA" w:rsidP="009A08A4">
            <w:pPr>
              <w:pStyle w:val="WW-Tekstpodstawowy2"/>
              <w:suppressAutoHyphens w:val="0"/>
              <w:jc w:val="center"/>
              <w:rPr>
                <w:rFonts w:ascii="Times New Roman" w:hAnsi="Times New Roman"/>
                <w:color w:val="000000"/>
                <w:sz w:val="18"/>
                <w:szCs w:val="18"/>
              </w:rPr>
            </w:pPr>
            <w:r w:rsidRPr="004306CA">
              <w:rPr>
                <w:rFonts w:ascii="Times New Roman" w:hAnsi="Times New Roman"/>
                <w:color w:val="000000"/>
                <w:sz w:val="18"/>
                <w:szCs w:val="18"/>
              </w:rPr>
              <w:t>8</w:t>
            </w:r>
          </w:p>
        </w:tc>
        <w:tc>
          <w:tcPr>
            <w:tcW w:w="505" w:type="pct"/>
            <w:vAlign w:val="center"/>
          </w:tcPr>
          <w:p w:rsidR="004306CA" w:rsidRPr="004306CA" w:rsidRDefault="004306CA" w:rsidP="009A08A4">
            <w:pPr>
              <w:spacing w:after="0"/>
              <w:jc w:val="center"/>
              <w:rPr>
                <w:rFonts w:ascii="Times New Roman" w:hAnsi="Times New Roman" w:cs="Times New Roman"/>
                <w:color w:val="000000"/>
                <w:sz w:val="18"/>
                <w:szCs w:val="18"/>
              </w:rPr>
            </w:pPr>
            <w:r w:rsidRPr="004306CA">
              <w:rPr>
                <w:rFonts w:ascii="Times New Roman" w:hAnsi="Times New Roman" w:cs="Times New Roman"/>
                <w:color w:val="000000"/>
                <w:sz w:val="18"/>
                <w:szCs w:val="18"/>
              </w:rPr>
              <w:t>"524404"</w:t>
            </w:r>
          </w:p>
        </w:tc>
        <w:tc>
          <w:tcPr>
            <w:tcW w:w="1215" w:type="pct"/>
            <w:vAlign w:val="center"/>
          </w:tcPr>
          <w:p w:rsidR="004306CA" w:rsidRPr="004306CA" w:rsidRDefault="004306CA" w:rsidP="009A08A4">
            <w:pPr>
              <w:spacing w:after="0"/>
              <w:rPr>
                <w:rFonts w:ascii="Times New Roman" w:hAnsi="Times New Roman" w:cs="Times New Roman"/>
                <w:color w:val="000000"/>
                <w:sz w:val="18"/>
                <w:szCs w:val="18"/>
              </w:rPr>
            </w:pPr>
            <w:r w:rsidRPr="004306CA">
              <w:rPr>
                <w:rFonts w:ascii="Times New Roman" w:hAnsi="Times New Roman" w:cs="Times New Roman"/>
                <w:color w:val="000000"/>
                <w:sz w:val="18"/>
                <w:szCs w:val="18"/>
              </w:rPr>
              <w:t>Telemarketer</w:t>
            </w:r>
          </w:p>
        </w:tc>
        <w:tc>
          <w:tcPr>
            <w:tcW w:w="603" w:type="pct"/>
            <w:vAlign w:val="center"/>
          </w:tcPr>
          <w:p w:rsidR="004306CA" w:rsidRPr="004306CA" w:rsidRDefault="004306CA" w:rsidP="009A08A4">
            <w:pPr>
              <w:spacing w:after="0"/>
              <w:jc w:val="right"/>
              <w:rPr>
                <w:rFonts w:ascii="Times New Roman" w:hAnsi="Times New Roman" w:cs="Times New Roman"/>
                <w:color w:val="000000"/>
                <w:sz w:val="18"/>
                <w:szCs w:val="18"/>
              </w:rPr>
            </w:pPr>
            <w:r w:rsidRPr="004306CA">
              <w:rPr>
                <w:rFonts w:ascii="Times New Roman" w:hAnsi="Times New Roman" w:cs="Times New Roman"/>
                <w:color w:val="000000"/>
                <w:sz w:val="18"/>
                <w:szCs w:val="18"/>
              </w:rPr>
              <w:t>-31,6</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72,1</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40,5</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865</w:t>
            </w:r>
          </w:p>
        </w:tc>
        <w:tc>
          <w:tcPr>
            <w:tcW w:w="598"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245</w:t>
            </w:r>
          </w:p>
        </w:tc>
      </w:tr>
      <w:tr w:rsidR="004306CA" w:rsidRPr="004306CA" w:rsidTr="009A08A4">
        <w:trPr>
          <w:trHeight w:val="340"/>
        </w:trPr>
        <w:tc>
          <w:tcPr>
            <w:tcW w:w="270" w:type="pct"/>
            <w:vAlign w:val="center"/>
          </w:tcPr>
          <w:p w:rsidR="004306CA" w:rsidRPr="004306CA" w:rsidRDefault="004306CA" w:rsidP="009A08A4">
            <w:pPr>
              <w:pStyle w:val="WW-Tekstpodstawowy2"/>
              <w:suppressAutoHyphens w:val="0"/>
              <w:jc w:val="center"/>
              <w:rPr>
                <w:rFonts w:ascii="Times New Roman" w:hAnsi="Times New Roman"/>
                <w:color w:val="000000"/>
                <w:sz w:val="18"/>
                <w:szCs w:val="18"/>
              </w:rPr>
            </w:pPr>
            <w:r w:rsidRPr="004306CA">
              <w:rPr>
                <w:rFonts w:ascii="Times New Roman" w:hAnsi="Times New Roman"/>
                <w:color w:val="000000"/>
                <w:sz w:val="18"/>
                <w:szCs w:val="18"/>
              </w:rPr>
              <w:t>9</w:t>
            </w:r>
          </w:p>
        </w:tc>
        <w:tc>
          <w:tcPr>
            <w:tcW w:w="505" w:type="pct"/>
            <w:vAlign w:val="center"/>
          </w:tcPr>
          <w:p w:rsidR="004306CA" w:rsidRPr="004306CA" w:rsidRDefault="004306CA" w:rsidP="009A08A4">
            <w:pPr>
              <w:spacing w:after="0"/>
              <w:jc w:val="center"/>
              <w:rPr>
                <w:rFonts w:ascii="Times New Roman" w:hAnsi="Times New Roman" w:cs="Times New Roman"/>
                <w:color w:val="000000"/>
                <w:sz w:val="18"/>
                <w:szCs w:val="18"/>
              </w:rPr>
            </w:pPr>
            <w:r w:rsidRPr="004306CA">
              <w:rPr>
                <w:rFonts w:ascii="Times New Roman" w:hAnsi="Times New Roman" w:cs="Times New Roman"/>
                <w:color w:val="000000"/>
                <w:sz w:val="18"/>
                <w:szCs w:val="18"/>
              </w:rPr>
              <w:t>"921201"</w:t>
            </w:r>
          </w:p>
        </w:tc>
        <w:tc>
          <w:tcPr>
            <w:tcW w:w="1215" w:type="pct"/>
            <w:vAlign w:val="center"/>
          </w:tcPr>
          <w:p w:rsidR="004306CA" w:rsidRPr="004306CA" w:rsidRDefault="004306CA" w:rsidP="009A08A4">
            <w:pPr>
              <w:spacing w:after="0"/>
              <w:rPr>
                <w:rFonts w:ascii="Times New Roman" w:hAnsi="Times New Roman" w:cs="Times New Roman"/>
                <w:color w:val="000000"/>
                <w:sz w:val="18"/>
                <w:szCs w:val="18"/>
              </w:rPr>
            </w:pPr>
            <w:r w:rsidRPr="004306CA">
              <w:rPr>
                <w:rFonts w:ascii="Times New Roman" w:hAnsi="Times New Roman" w:cs="Times New Roman"/>
                <w:color w:val="000000"/>
                <w:sz w:val="18"/>
                <w:szCs w:val="18"/>
              </w:rPr>
              <w:t>Pomocniczy robotnik przy hodowli zwierząt</w:t>
            </w:r>
          </w:p>
        </w:tc>
        <w:tc>
          <w:tcPr>
            <w:tcW w:w="603" w:type="pct"/>
            <w:vAlign w:val="center"/>
          </w:tcPr>
          <w:p w:rsidR="004306CA" w:rsidRPr="004306CA" w:rsidRDefault="004306CA" w:rsidP="009A08A4">
            <w:pPr>
              <w:spacing w:after="0"/>
              <w:jc w:val="right"/>
              <w:rPr>
                <w:rFonts w:ascii="Times New Roman" w:hAnsi="Times New Roman" w:cs="Times New Roman"/>
                <w:color w:val="000000"/>
                <w:sz w:val="18"/>
                <w:szCs w:val="18"/>
              </w:rPr>
            </w:pPr>
            <w:r w:rsidRPr="004306CA">
              <w:rPr>
                <w:rFonts w:ascii="Times New Roman" w:hAnsi="Times New Roman" w:cs="Times New Roman"/>
                <w:color w:val="000000"/>
                <w:sz w:val="18"/>
                <w:szCs w:val="18"/>
              </w:rPr>
              <w:t>-30,4</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36,0</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5,6</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432</w:t>
            </w:r>
          </w:p>
        </w:tc>
        <w:tc>
          <w:tcPr>
            <w:tcW w:w="598"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51</w:t>
            </w:r>
          </w:p>
        </w:tc>
      </w:tr>
      <w:tr w:rsidR="004306CA" w:rsidRPr="004306CA" w:rsidTr="009A08A4">
        <w:trPr>
          <w:trHeight w:val="340"/>
        </w:trPr>
        <w:tc>
          <w:tcPr>
            <w:tcW w:w="270" w:type="pct"/>
            <w:vAlign w:val="center"/>
          </w:tcPr>
          <w:p w:rsidR="004306CA" w:rsidRPr="004306CA" w:rsidRDefault="004306CA" w:rsidP="009A08A4">
            <w:pPr>
              <w:pStyle w:val="WW-Tekstpodstawowy2"/>
              <w:suppressAutoHyphens w:val="0"/>
              <w:jc w:val="center"/>
              <w:rPr>
                <w:rFonts w:ascii="Times New Roman" w:hAnsi="Times New Roman"/>
                <w:color w:val="000000"/>
                <w:sz w:val="18"/>
                <w:szCs w:val="18"/>
              </w:rPr>
            </w:pPr>
            <w:r w:rsidRPr="004306CA">
              <w:rPr>
                <w:rFonts w:ascii="Times New Roman" w:hAnsi="Times New Roman"/>
                <w:color w:val="000000"/>
                <w:sz w:val="18"/>
                <w:szCs w:val="18"/>
              </w:rPr>
              <w:t>10</w:t>
            </w:r>
          </w:p>
        </w:tc>
        <w:tc>
          <w:tcPr>
            <w:tcW w:w="505" w:type="pct"/>
            <w:vAlign w:val="center"/>
          </w:tcPr>
          <w:p w:rsidR="004306CA" w:rsidRPr="004306CA" w:rsidRDefault="004306CA" w:rsidP="009A08A4">
            <w:pPr>
              <w:spacing w:after="0"/>
              <w:jc w:val="center"/>
              <w:rPr>
                <w:rFonts w:ascii="Times New Roman" w:hAnsi="Times New Roman" w:cs="Times New Roman"/>
                <w:color w:val="000000"/>
                <w:sz w:val="18"/>
                <w:szCs w:val="18"/>
              </w:rPr>
            </w:pPr>
            <w:r w:rsidRPr="004306CA">
              <w:rPr>
                <w:rFonts w:ascii="Times New Roman" w:hAnsi="Times New Roman" w:cs="Times New Roman"/>
                <w:color w:val="000000"/>
                <w:sz w:val="18"/>
                <w:szCs w:val="18"/>
              </w:rPr>
              <w:t>"833202"</w:t>
            </w:r>
          </w:p>
        </w:tc>
        <w:tc>
          <w:tcPr>
            <w:tcW w:w="1215" w:type="pct"/>
            <w:vAlign w:val="center"/>
          </w:tcPr>
          <w:p w:rsidR="004306CA" w:rsidRPr="004306CA" w:rsidRDefault="004306CA" w:rsidP="009A08A4">
            <w:pPr>
              <w:spacing w:after="0"/>
              <w:rPr>
                <w:rFonts w:ascii="Times New Roman" w:hAnsi="Times New Roman" w:cs="Times New Roman"/>
                <w:color w:val="000000"/>
                <w:sz w:val="18"/>
                <w:szCs w:val="18"/>
              </w:rPr>
            </w:pPr>
            <w:r w:rsidRPr="004306CA">
              <w:rPr>
                <w:rFonts w:ascii="Times New Roman" w:hAnsi="Times New Roman" w:cs="Times New Roman"/>
                <w:color w:val="000000"/>
                <w:sz w:val="18"/>
                <w:szCs w:val="18"/>
              </w:rPr>
              <w:t>Kierowca ciągnika siodłowego</w:t>
            </w:r>
          </w:p>
        </w:tc>
        <w:tc>
          <w:tcPr>
            <w:tcW w:w="603" w:type="pct"/>
            <w:vAlign w:val="center"/>
          </w:tcPr>
          <w:p w:rsidR="004306CA" w:rsidRPr="004306CA" w:rsidRDefault="004306CA" w:rsidP="009A08A4">
            <w:pPr>
              <w:spacing w:after="0"/>
              <w:jc w:val="right"/>
              <w:rPr>
                <w:rFonts w:ascii="Times New Roman" w:hAnsi="Times New Roman" w:cs="Times New Roman"/>
                <w:color w:val="000000"/>
                <w:sz w:val="18"/>
                <w:szCs w:val="18"/>
              </w:rPr>
            </w:pPr>
            <w:r w:rsidRPr="004306CA">
              <w:rPr>
                <w:rFonts w:ascii="Times New Roman" w:hAnsi="Times New Roman" w:cs="Times New Roman"/>
                <w:color w:val="000000"/>
                <w:sz w:val="18"/>
                <w:szCs w:val="18"/>
              </w:rPr>
              <w:t>-29,6</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32,2</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2,6</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386</w:t>
            </w:r>
          </w:p>
        </w:tc>
        <w:tc>
          <w:tcPr>
            <w:tcW w:w="598"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17</w:t>
            </w:r>
          </w:p>
        </w:tc>
      </w:tr>
      <w:tr w:rsidR="004306CA" w:rsidRPr="004306CA" w:rsidTr="009A08A4">
        <w:trPr>
          <w:trHeight w:val="340"/>
        </w:trPr>
        <w:tc>
          <w:tcPr>
            <w:tcW w:w="270" w:type="pct"/>
            <w:vAlign w:val="center"/>
          </w:tcPr>
          <w:p w:rsidR="004306CA" w:rsidRPr="004306CA" w:rsidRDefault="004306CA" w:rsidP="009A08A4">
            <w:pPr>
              <w:pStyle w:val="WW-Tekstpodstawowy2"/>
              <w:suppressAutoHyphens w:val="0"/>
              <w:jc w:val="center"/>
              <w:rPr>
                <w:rFonts w:ascii="Times New Roman" w:hAnsi="Times New Roman"/>
                <w:color w:val="000000"/>
                <w:sz w:val="18"/>
                <w:szCs w:val="18"/>
              </w:rPr>
            </w:pPr>
            <w:r w:rsidRPr="004306CA">
              <w:rPr>
                <w:rFonts w:ascii="Times New Roman" w:hAnsi="Times New Roman"/>
                <w:color w:val="000000"/>
                <w:sz w:val="18"/>
                <w:szCs w:val="18"/>
              </w:rPr>
              <w:t>11</w:t>
            </w:r>
          </w:p>
        </w:tc>
        <w:tc>
          <w:tcPr>
            <w:tcW w:w="505" w:type="pct"/>
            <w:vAlign w:val="center"/>
          </w:tcPr>
          <w:p w:rsidR="004306CA" w:rsidRPr="004306CA" w:rsidRDefault="004306CA" w:rsidP="009A08A4">
            <w:pPr>
              <w:spacing w:after="0"/>
              <w:jc w:val="center"/>
              <w:rPr>
                <w:rFonts w:ascii="Times New Roman" w:hAnsi="Times New Roman" w:cs="Times New Roman"/>
                <w:color w:val="000000"/>
                <w:sz w:val="18"/>
                <w:szCs w:val="18"/>
              </w:rPr>
            </w:pPr>
            <w:r w:rsidRPr="004306CA">
              <w:rPr>
                <w:rFonts w:ascii="Times New Roman" w:hAnsi="Times New Roman" w:cs="Times New Roman"/>
                <w:color w:val="000000"/>
                <w:sz w:val="18"/>
                <w:szCs w:val="18"/>
              </w:rPr>
              <w:t>"721204"</w:t>
            </w:r>
          </w:p>
        </w:tc>
        <w:tc>
          <w:tcPr>
            <w:tcW w:w="1215" w:type="pct"/>
            <w:vAlign w:val="center"/>
          </w:tcPr>
          <w:p w:rsidR="004306CA" w:rsidRPr="004306CA" w:rsidRDefault="004306CA" w:rsidP="009A08A4">
            <w:pPr>
              <w:spacing w:after="0"/>
              <w:rPr>
                <w:rFonts w:ascii="Times New Roman" w:hAnsi="Times New Roman" w:cs="Times New Roman"/>
                <w:color w:val="000000"/>
                <w:sz w:val="18"/>
                <w:szCs w:val="18"/>
              </w:rPr>
            </w:pPr>
            <w:r w:rsidRPr="004306CA">
              <w:rPr>
                <w:rFonts w:ascii="Times New Roman" w:hAnsi="Times New Roman" w:cs="Times New Roman"/>
                <w:color w:val="000000"/>
                <w:sz w:val="18"/>
                <w:szCs w:val="18"/>
              </w:rPr>
              <w:t>Spawacz metodą MAG</w:t>
            </w:r>
          </w:p>
        </w:tc>
        <w:tc>
          <w:tcPr>
            <w:tcW w:w="603" w:type="pct"/>
            <w:vAlign w:val="center"/>
          </w:tcPr>
          <w:p w:rsidR="004306CA" w:rsidRPr="004306CA" w:rsidRDefault="004306CA" w:rsidP="009A08A4">
            <w:pPr>
              <w:spacing w:after="0"/>
              <w:jc w:val="right"/>
              <w:rPr>
                <w:rFonts w:ascii="Times New Roman" w:hAnsi="Times New Roman" w:cs="Times New Roman"/>
                <w:color w:val="000000"/>
                <w:sz w:val="18"/>
                <w:szCs w:val="18"/>
              </w:rPr>
            </w:pPr>
            <w:r w:rsidRPr="004306CA">
              <w:rPr>
                <w:rFonts w:ascii="Times New Roman" w:hAnsi="Times New Roman" w:cs="Times New Roman"/>
                <w:color w:val="000000"/>
                <w:sz w:val="18"/>
                <w:szCs w:val="18"/>
              </w:rPr>
              <w:t>-26,4</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31,8</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5,4</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382</w:t>
            </w:r>
          </w:p>
        </w:tc>
        <w:tc>
          <w:tcPr>
            <w:tcW w:w="598"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23</w:t>
            </w:r>
          </w:p>
        </w:tc>
      </w:tr>
      <w:tr w:rsidR="004306CA" w:rsidRPr="004306CA" w:rsidTr="009A08A4">
        <w:trPr>
          <w:trHeight w:val="340"/>
        </w:trPr>
        <w:tc>
          <w:tcPr>
            <w:tcW w:w="270" w:type="pct"/>
            <w:vAlign w:val="center"/>
          </w:tcPr>
          <w:p w:rsidR="004306CA" w:rsidRPr="004306CA" w:rsidRDefault="004306CA" w:rsidP="009A08A4">
            <w:pPr>
              <w:pStyle w:val="WW-Tekstpodstawowy2"/>
              <w:suppressAutoHyphens w:val="0"/>
              <w:jc w:val="center"/>
              <w:rPr>
                <w:rFonts w:ascii="Times New Roman" w:hAnsi="Times New Roman"/>
                <w:color w:val="000000"/>
                <w:sz w:val="18"/>
                <w:szCs w:val="18"/>
              </w:rPr>
            </w:pPr>
            <w:r w:rsidRPr="004306CA">
              <w:rPr>
                <w:rFonts w:ascii="Times New Roman" w:hAnsi="Times New Roman"/>
                <w:color w:val="000000"/>
                <w:sz w:val="18"/>
                <w:szCs w:val="18"/>
              </w:rPr>
              <w:t>12</w:t>
            </w:r>
          </w:p>
        </w:tc>
        <w:tc>
          <w:tcPr>
            <w:tcW w:w="505" w:type="pct"/>
            <w:vAlign w:val="center"/>
          </w:tcPr>
          <w:p w:rsidR="004306CA" w:rsidRPr="004306CA" w:rsidRDefault="004306CA" w:rsidP="009A08A4">
            <w:pPr>
              <w:spacing w:after="0"/>
              <w:jc w:val="center"/>
              <w:rPr>
                <w:rFonts w:ascii="Times New Roman" w:hAnsi="Times New Roman" w:cs="Times New Roman"/>
                <w:color w:val="000000"/>
                <w:sz w:val="18"/>
                <w:szCs w:val="18"/>
              </w:rPr>
            </w:pPr>
            <w:r w:rsidRPr="004306CA">
              <w:rPr>
                <w:rFonts w:ascii="Times New Roman" w:hAnsi="Times New Roman" w:cs="Times New Roman"/>
                <w:color w:val="000000"/>
                <w:sz w:val="18"/>
                <w:szCs w:val="18"/>
              </w:rPr>
              <w:t>"921301"</w:t>
            </w:r>
          </w:p>
        </w:tc>
        <w:tc>
          <w:tcPr>
            <w:tcW w:w="1215" w:type="pct"/>
            <w:vAlign w:val="center"/>
          </w:tcPr>
          <w:p w:rsidR="004306CA" w:rsidRPr="004306CA" w:rsidRDefault="004306CA" w:rsidP="009A08A4">
            <w:pPr>
              <w:spacing w:after="0"/>
              <w:rPr>
                <w:rFonts w:ascii="Times New Roman" w:hAnsi="Times New Roman" w:cs="Times New Roman"/>
                <w:color w:val="000000"/>
                <w:sz w:val="18"/>
                <w:szCs w:val="18"/>
              </w:rPr>
            </w:pPr>
            <w:r w:rsidRPr="004306CA">
              <w:rPr>
                <w:rFonts w:ascii="Times New Roman" w:hAnsi="Times New Roman" w:cs="Times New Roman"/>
                <w:color w:val="000000"/>
                <w:sz w:val="18"/>
                <w:szCs w:val="18"/>
              </w:rPr>
              <w:t>Pomocniczy robotnik przy uprawie roślin i hodowli zwierząt</w:t>
            </w:r>
          </w:p>
        </w:tc>
        <w:tc>
          <w:tcPr>
            <w:tcW w:w="603" w:type="pct"/>
            <w:vAlign w:val="center"/>
          </w:tcPr>
          <w:p w:rsidR="004306CA" w:rsidRPr="004306CA" w:rsidRDefault="004306CA" w:rsidP="009A08A4">
            <w:pPr>
              <w:spacing w:after="0"/>
              <w:jc w:val="right"/>
              <w:rPr>
                <w:rFonts w:ascii="Times New Roman" w:hAnsi="Times New Roman" w:cs="Times New Roman"/>
                <w:color w:val="000000"/>
                <w:sz w:val="18"/>
                <w:szCs w:val="18"/>
              </w:rPr>
            </w:pPr>
            <w:r w:rsidRPr="004306CA">
              <w:rPr>
                <w:rFonts w:ascii="Times New Roman" w:hAnsi="Times New Roman" w:cs="Times New Roman"/>
                <w:color w:val="000000"/>
                <w:sz w:val="18"/>
                <w:szCs w:val="18"/>
              </w:rPr>
              <w:t>-22,0</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23,6</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1,6</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283</w:t>
            </w:r>
          </w:p>
        </w:tc>
        <w:tc>
          <w:tcPr>
            <w:tcW w:w="598"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18</w:t>
            </w:r>
          </w:p>
        </w:tc>
      </w:tr>
      <w:tr w:rsidR="004306CA" w:rsidRPr="004306CA" w:rsidTr="009A08A4">
        <w:trPr>
          <w:trHeight w:val="340"/>
        </w:trPr>
        <w:tc>
          <w:tcPr>
            <w:tcW w:w="270" w:type="pct"/>
            <w:vAlign w:val="center"/>
          </w:tcPr>
          <w:p w:rsidR="004306CA" w:rsidRPr="004306CA" w:rsidRDefault="004306CA" w:rsidP="009A08A4">
            <w:pPr>
              <w:pStyle w:val="WW-Tekstpodstawowy2"/>
              <w:suppressAutoHyphens w:val="0"/>
              <w:jc w:val="center"/>
              <w:rPr>
                <w:rFonts w:ascii="Times New Roman" w:hAnsi="Times New Roman"/>
                <w:color w:val="000000"/>
                <w:sz w:val="18"/>
                <w:szCs w:val="18"/>
              </w:rPr>
            </w:pPr>
            <w:r w:rsidRPr="004306CA">
              <w:rPr>
                <w:rFonts w:ascii="Times New Roman" w:hAnsi="Times New Roman"/>
                <w:color w:val="000000"/>
                <w:sz w:val="18"/>
                <w:szCs w:val="18"/>
              </w:rPr>
              <w:lastRenderedPageBreak/>
              <w:t>13</w:t>
            </w:r>
          </w:p>
        </w:tc>
        <w:tc>
          <w:tcPr>
            <w:tcW w:w="505" w:type="pct"/>
            <w:vAlign w:val="center"/>
          </w:tcPr>
          <w:p w:rsidR="004306CA" w:rsidRPr="004306CA" w:rsidRDefault="004306CA" w:rsidP="009A08A4">
            <w:pPr>
              <w:spacing w:after="0"/>
              <w:jc w:val="center"/>
              <w:rPr>
                <w:rFonts w:ascii="Times New Roman" w:hAnsi="Times New Roman" w:cs="Times New Roman"/>
                <w:color w:val="000000"/>
                <w:sz w:val="18"/>
                <w:szCs w:val="18"/>
              </w:rPr>
            </w:pPr>
            <w:r w:rsidRPr="004306CA">
              <w:rPr>
                <w:rFonts w:ascii="Times New Roman" w:hAnsi="Times New Roman" w:cs="Times New Roman"/>
                <w:color w:val="000000"/>
                <w:sz w:val="18"/>
                <w:szCs w:val="18"/>
              </w:rPr>
              <w:t>"332101"</w:t>
            </w:r>
          </w:p>
        </w:tc>
        <w:tc>
          <w:tcPr>
            <w:tcW w:w="1215" w:type="pct"/>
            <w:vAlign w:val="center"/>
          </w:tcPr>
          <w:p w:rsidR="004306CA" w:rsidRPr="004306CA" w:rsidRDefault="004306CA" w:rsidP="009A08A4">
            <w:pPr>
              <w:spacing w:after="0"/>
              <w:rPr>
                <w:rFonts w:ascii="Times New Roman" w:hAnsi="Times New Roman" w:cs="Times New Roman"/>
                <w:color w:val="000000"/>
                <w:sz w:val="18"/>
                <w:szCs w:val="18"/>
              </w:rPr>
            </w:pPr>
            <w:r w:rsidRPr="004306CA">
              <w:rPr>
                <w:rFonts w:ascii="Times New Roman" w:hAnsi="Times New Roman" w:cs="Times New Roman"/>
                <w:color w:val="000000"/>
                <w:sz w:val="18"/>
                <w:szCs w:val="18"/>
              </w:rPr>
              <w:t>Agent ubezpieczeniowy</w:t>
            </w:r>
          </w:p>
        </w:tc>
        <w:tc>
          <w:tcPr>
            <w:tcW w:w="603" w:type="pct"/>
            <w:vAlign w:val="center"/>
          </w:tcPr>
          <w:p w:rsidR="004306CA" w:rsidRPr="004306CA" w:rsidRDefault="004306CA" w:rsidP="009A08A4">
            <w:pPr>
              <w:spacing w:after="0"/>
              <w:jc w:val="right"/>
              <w:rPr>
                <w:rFonts w:ascii="Times New Roman" w:hAnsi="Times New Roman" w:cs="Times New Roman"/>
                <w:color w:val="000000"/>
                <w:sz w:val="18"/>
                <w:szCs w:val="18"/>
              </w:rPr>
            </w:pPr>
            <w:r w:rsidRPr="004306CA">
              <w:rPr>
                <w:rFonts w:ascii="Times New Roman" w:hAnsi="Times New Roman" w:cs="Times New Roman"/>
                <w:color w:val="000000"/>
                <w:sz w:val="18"/>
                <w:szCs w:val="18"/>
              </w:rPr>
              <w:t>-21,5</w:t>
            </w:r>
          </w:p>
        </w:tc>
        <w:tc>
          <w:tcPr>
            <w:tcW w:w="603" w:type="pct"/>
            <w:vAlign w:val="center"/>
          </w:tcPr>
          <w:p w:rsidR="004306CA" w:rsidRPr="004306CA" w:rsidRDefault="004306CA" w:rsidP="009A08A4">
            <w:pPr>
              <w:spacing w:after="0"/>
              <w:jc w:val="right"/>
              <w:rPr>
                <w:rFonts w:ascii="Times New Roman" w:hAnsi="Times New Roman" w:cs="Times New Roman"/>
                <w:color w:val="000000"/>
                <w:sz w:val="18"/>
                <w:szCs w:val="18"/>
              </w:rPr>
            </w:pPr>
            <w:r w:rsidRPr="004306CA">
              <w:rPr>
                <w:rFonts w:ascii="Times New Roman" w:hAnsi="Times New Roman" w:cs="Times New Roman"/>
                <w:color w:val="000000"/>
                <w:sz w:val="18"/>
                <w:szCs w:val="18"/>
              </w:rPr>
              <w:t>26,1</w:t>
            </w:r>
          </w:p>
        </w:tc>
        <w:tc>
          <w:tcPr>
            <w:tcW w:w="603" w:type="pct"/>
            <w:vAlign w:val="center"/>
          </w:tcPr>
          <w:p w:rsidR="004306CA" w:rsidRPr="004306CA" w:rsidRDefault="004306CA" w:rsidP="009A08A4">
            <w:pPr>
              <w:spacing w:after="0"/>
              <w:jc w:val="right"/>
              <w:rPr>
                <w:rFonts w:ascii="Times New Roman" w:hAnsi="Times New Roman" w:cs="Times New Roman"/>
                <w:color w:val="000000"/>
                <w:sz w:val="18"/>
                <w:szCs w:val="18"/>
              </w:rPr>
            </w:pPr>
            <w:r w:rsidRPr="004306CA">
              <w:rPr>
                <w:rFonts w:ascii="Times New Roman" w:hAnsi="Times New Roman" w:cs="Times New Roman"/>
                <w:color w:val="000000"/>
                <w:sz w:val="18"/>
                <w:szCs w:val="18"/>
              </w:rPr>
              <w:t>4,6</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313</w:t>
            </w:r>
          </w:p>
        </w:tc>
        <w:tc>
          <w:tcPr>
            <w:tcW w:w="598"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35</w:t>
            </w:r>
          </w:p>
        </w:tc>
      </w:tr>
      <w:tr w:rsidR="004306CA" w:rsidRPr="004306CA" w:rsidTr="009A08A4">
        <w:trPr>
          <w:trHeight w:val="340"/>
        </w:trPr>
        <w:tc>
          <w:tcPr>
            <w:tcW w:w="270" w:type="pct"/>
            <w:vAlign w:val="center"/>
          </w:tcPr>
          <w:p w:rsidR="004306CA" w:rsidRPr="004306CA" w:rsidRDefault="004306CA" w:rsidP="009A08A4">
            <w:pPr>
              <w:pStyle w:val="WW-Tekstpodstawowy2"/>
              <w:suppressAutoHyphens w:val="0"/>
              <w:jc w:val="center"/>
              <w:rPr>
                <w:rFonts w:ascii="Times New Roman" w:hAnsi="Times New Roman"/>
                <w:color w:val="000000"/>
                <w:sz w:val="18"/>
                <w:szCs w:val="18"/>
              </w:rPr>
            </w:pPr>
            <w:r w:rsidRPr="004306CA">
              <w:rPr>
                <w:rFonts w:ascii="Times New Roman" w:hAnsi="Times New Roman"/>
                <w:color w:val="000000"/>
                <w:sz w:val="18"/>
                <w:szCs w:val="18"/>
              </w:rPr>
              <w:t>14</w:t>
            </w:r>
          </w:p>
        </w:tc>
        <w:tc>
          <w:tcPr>
            <w:tcW w:w="505" w:type="pct"/>
            <w:vAlign w:val="center"/>
          </w:tcPr>
          <w:p w:rsidR="004306CA" w:rsidRPr="004306CA" w:rsidRDefault="004306CA" w:rsidP="009A08A4">
            <w:pPr>
              <w:spacing w:after="0"/>
              <w:jc w:val="center"/>
              <w:rPr>
                <w:rFonts w:ascii="Times New Roman" w:hAnsi="Times New Roman" w:cs="Times New Roman"/>
                <w:color w:val="000000"/>
                <w:sz w:val="18"/>
                <w:szCs w:val="18"/>
              </w:rPr>
            </w:pPr>
            <w:r w:rsidRPr="004306CA">
              <w:rPr>
                <w:rFonts w:ascii="Times New Roman" w:hAnsi="Times New Roman" w:cs="Times New Roman"/>
                <w:color w:val="000000"/>
                <w:sz w:val="18"/>
                <w:szCs w:val="18"/>
              </w:rPr>
              <w:t>"821202"</w:t>
            </w:r>
          </w:p>
        </w:tc>
        <w:tc>
          <w:tcPr>
            <w:tcW w:w="1215" w:type="pct"/>
            <w:vAlign w:val="center"/>
          </w:tcPr>
          <w:p w:rsidR="004306CA" w:rsidRPr="004306CA" w:rsidRDefault="004306CA" w:rsidP="009A08A4">
            <w:pPr>
              <w:spacing w:after="0"/>
              <w:rPr>
                <w:rFonts w:ascii="Times New Roman" w:hAnsi="Times New Roman" w:cs="Times New Roman"/>
                <w:color w:val="000000"/>
                <w:sz w:val="18"/>
                <w:szCs w:val="18"/>
              </w:rPr>
            </w:pPr>
            <w:r w:rsidRPr="004306CA">
              <w:rPr>
                <w:rFonts w:ascii="Times New Roman" w:hAnsi="Times New Roman" w:cs="Times New Roman"/>
                <w:color w:val="000000"/>
                <w:sz w:val="18"/>
                <w:szCs w:val="18"/>
              </w:rPr>
              <w:t>Monter elektrycznego sprzętu gospodarstwa domowego</w:t>
            </w:r>
          </w:p>
        </w:tc>
        <w:tc>
          <w:tcPr>
            <w:tcW w:w="603" w:type="pct"/>
            <w:vAlign w:val="center"/>
          </w:tcPr>
          <w:p w:rsidR="004306CA" w:rsidRPr="004306CA" w:rsidRDefault="004306CA" w:rsidP="009A08A4">
            <w:pPr>
              <w:spacing w:after="0"/>
              <w:jc w:val="right"/>
              <w:rPr>
                <w:rFonts w:ascii="Times New Roman" w:hAnsi="Times New Roman" w:cs="Times New Roman"/>
                <w:color w:val="000000"/>
                <w:sz w:val="18"/>
                <w:szCs w:val="18"/>
              </w:rPr>
            </w:pPr>
            <w:r w:rsidRPr="004306CA">
              <w:rPr>
                <w:rFonts w:ascii="Times New Roman" w:hAnsi="Times New Roman" w:cs="Times New Roman"/>
                <w:color w:val="000000"/>
                <w:sz w:val="18"/>
                <w:szCs w:val="18"/>
              </w:rPr>
              <w:t>-21,0</w:t>
            </w:r>
          </w:p>
        </w:tc>
        <w:tc>
          <w:tcPr>
            <w:tcW w:w="603" w:type="pct"/>
            <w:vAlign w:val="center"/>
          </w:tcPr>
          <w:p w:rsidR="004306CA" w:rsidRPr="004306CA" w:rsidRDefault="004306CA" w:rsidP="009A08A4">
            <w:pPr>
              <w:spacing w:after="0"/>
              <w:jc w:val="right"/>
              <w:rPr>
                <w:rFonts w:ascii="Times New Roman" w:hAnsi="Times New Roman" w:cs="Times New Roman"/>
                <w:color w:val="000000"/>
                <w:sz w:val="18"/>
                <w:szCs w:val="18"/>
              </w:rPr>
            </w:pPr>
            <w:r w:rsidRPr="004306CA">
              <w:rPr>
                <w:rFonts w:ascii="Times New Roman" w:hAnsi="Times New Roman" w:cs="Times New Roman"/>
                <w:color w:val="000000"/>
                <w:sz w:val="18"/>
                <w:szCs w:val="18"/>
              </w:rPr>
              <w:t>23,2</w:t>
            </w:r>
          </w:p>
        </w:tc>
        <w:tc>
          <w:tcPr>
            <w:tcW w:w="603" w:type="pct"/>
            <w:vAlign w:val="center"/>
          </w:tcPr>
          <w:p w:rsidR="004306CA" w:rsidRPr="004306CA" w:rsidRDefault="004306CA" w:rsidP="009A08A4">
            <w:pPr>
              <w:spacing w:after="0"/>
              <w:jc w:val="right"/>
              <w:rPr>
                <w:rFonts w:ascii="Times New Roman" w:hAnsi="Times New Roman" w:cs="Times New Roman"/>
                <w:color w:val="000000"/>
                <w:sz w:val="18"/>
                <w:szCs w:val="18"/>
              </w:rPr>
            </w:pPr>
            <w:r w:rsidRPr="004306CA">
              <w:rPr>
                <w:rFonts w:ascii="Times New Roman" w:hAnsi="Times New Roman" w:cs="Times New Roman"/>
                <w:color w:val="000000"/>
                <w:sz w:val="18"/>
                <w:szCs w:val="18"/>
              </w:rPr>
              <w:t>2,2</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278</w:t>
            </w:r>
          </w:p>
        </w:tc>
        <w:tc>
          <w:tcPr>
            <w:tcW w:w="598"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18</w:t>
            </w:r>
          </w:p>
        </w:tc>
      </w:tr>
      <w:tr w:rsidR="004306CA" w:rsidRPr="004306CA" w:rsidTr="009A08A4">
        <w:trPr>
          <w:trHeight w:val="340"/>
        </w:trPr>
        <w:tc>
          <w:tcPr>
            <w:tcW w:w="270" w:type="pct"/>
            <w:vAlign w:val="center"/>
          </w:tcPr>
          <w:p w:rsidR="004306CA" w:rsidRPr="004306CA" w:rsidRDefault="004306CA" w:rsidP="009A08A4">
            <w:pPr>
              <w:pStyle w:val="WW-Tekstpodstawowy2"/>
              <w:suppressAutoHyphens w:val="0"/>
              <w:jc w:val="center"/>
              <w:rPr>
                <w:rFonts w:ascii="Times New Roman" w:hAnsi="Times New Roman"/>
                <w:color w:val="000000"/>
                <w:sz w:val="18"/>
                <w:szCs w:val="18"/>
              </w:rPr>
            </w:pPr>
            <w:r w:rsidRPr="004306CA">
              <w:rPr>
                <w:rFonts w:ascii="Times New Roman" w:hAnsi="Times New Roman"/>
                <w:color w:val="000000"/>
                <w:sz w:val="18"/>
                <w:szCs w:val="18"/>
              </w:rPr>
              <w:t>15</w:t>
            </w:r>
          </w:p>
        </w:tc>
        <w:tc>
          <w:tcPr>
            <w:tcW w:w="505" w:type="pct"/>
            <w:vAlign w:val="center"/>
          </w:tcPr>
          <w:p w:rsidR="004306CA" w:rsidRPr="004306CA" w:rsidRDefault="004306CA" w:rsidP="009A08A4">
            <w:pPr>
              <w:spacing w:after="0"/>
              <w:jc w:val="center"/>
              <w:rPr>
                <w:rFonts w:ascii="Times New Roman" w:hAnsi="Times New Roman" w:cs="Times New Roman"/>
                <w:color w:val="000000"/>
                <w:sz w:val="18"/>
                <w:szCs w:val="18"/>
              </w:rPr>
            </w:pPr>
            <w:r w:rsidRPr="004306CA">
              <w:rPr>
                <w:rFonts w:ascii="Times New Roman" w:hAnsi="Times New Roman" w:cs="Times New Roman"/>
                <w:color w:val="000000"/>
                <w:sz w:val="18"/>
                <w:szCs w:val="18"/>
              </w:rPr>
              <w:t>"721205"</w:t>
            </w:r>
          </w:p>
        </w:tc>
        <w:tc>
          <w:tcPr>
            <w:tcW w:w="1215" w:type="pct"/>
            <w:vAlign w:val="center"/>
          </w:tcPr>
          <w:p w:rsidR="004306CA" w:rsidRPr="004306CA" w:rsidRDefault="004306CA" w:rsidP="009A08A4">
            <w:pPr>
              <w:spacing w:after="0"/>
              <w:rPr>
                <w:rFonts w:ascii="Times New Roman" w:hAnsi="Times New Roman" w:cs="Times New Roman"/>
                <w:color w:val="000000"/>
                <w:sz w:val="18"/>
                <w:szCs w:val="18"/>
              </w:rPr>
            </w:pPr>
            <w:r w:rsidRPr="004306CA">
              <w:rPr>
                <w:rFonts w:ascii="Times New Roman" w:hAnsi="Times New Roman" w:cs="Times New Roman"/>
                <w:color w:val="000000"/>
                <w:sz w:val="18"/>
                <w:szCs w:val="18"/>
              </w:rPr>
              <w:t>Spawacz metodą MIG</w:t>
            </w:r>
          </w:p>
        </w:tc>
        <w:tc>
          <w:tcPr>
            <w:tcW w:w="603" w:type="pct"/>
            <w:vAlign w:val="center"/>
          </w:tcPr>
          <w:p w:rsidR="004306CA" w:rsidRPr="004306CA" w:rsidRDefault="004306CA" w:rsidP="009A08A4">
            <w:pPr>
              <w:spacing w:after="0"/>
              <w:jc w:val="right"/>
              <w:rPr>
                <w:rFonts w:ascii="Times New Roman" w:hAnsi="Times New Roman" w:cs="Times New Roman"/>
                <w:color w:val="000000"/>
                <w:sz w:val="18"/>
                <w:szCs w:val="18"/>
              </w:rPr>
            </w:pPr>
            <w:r w:rsidRPr="004306CA">
              <w:rPr>
                <w:rFonts w:ascii="Times New Roman" w:hAnsi="Times New Roman" w:cs="Times New Roman"/>
                <w:color w:val="000000"/>
                <w:sz w:val="18"/>
                <w:szCs w:val="18"/>
              </w:rPr>
              <w:t>-20,5</w:t>
            </w:r>
          </w:p>
        </w:tc>
        <w:tc>
          <w:tcPr>
            <w:tcW w:w="603" w:type="pct"/>
            <w:vAlign w:val="center"/>
          </w:tcPr>
          <w:p w:rsidR="004306CA" w:rsidRPr="004306CA" w:rsidRDefault="004306CA" w:rsidP="009A08A4">
            <w:pPr>
              <w:spacing w:after="0"/>
              <w:jc w:val="right"/>
              <w:rPr>
                <w:rFonts w:ascii="Times New Roman" w:hAnsi="Times New Roman" w:cs="Times New Roman"/>
                <w:color w:val="000000"/>
                <w:sz w:val="18"/>
                <w:szCs w:val="18"/>
              </w:rPr>
            </w:pPr>
            <w:r w:rsidRPr="004306CA">
              <w:rPr>
                <w:rFonts w:ascii="Times New Roman" w:hAnsi="Times New Roman" w:cs="Times New Roman"/>
                <w:color w:val="000000"/>
                <w:sz w:val="18"/>
                <w:szCs w:val="18"/>
              </w:rPr>
              <w:t>23,0</w:t>
            </w:r>
          </w:p>
        </w:tc>
        <w:tc>
          <w:tcPr>
            <w:tcW w:w="603" w:type="pct"/>
            <w:vAlign w:val="center"/>
          </w:tcPr>
          <w:p w:rsidR="004306CA" w:rsidRPr="004306CA" w:rsidRDefault="004306CA" w:rsidP="009A08A4">
            <w:pPr>
              <w:spacing w:after="0"/>
              <w:jc w:val="right"/>
              <w:rPr>
                <w:rFonts w:ascii="Times New Roman" w:hAnsi="Times New Roman" w:cs="Times New Roman"/>
                <w:color w:val="000000"/>
                <w:sz w:val="18"/>
                <w:szCs w:val="18"/>
              </w:rPr>
            </w:pPr>
            <w:r w:rsidRPr="004306CA">
              <w:rPr>
                <w:rFonts w:ascii="Times New Roman" w:hAnsi="Times New Roman" w:cs="Times New Roman"/>
                <w:color w:val="000000"/>
                <w:sz w:val="18"/>
                <w:szCs w:val="18"/>
              </w:rPr>
              <w:t>2,5</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276</w:t>
            </w:r>
          </w:p>
        </w:tc>
        <w:tc>
          <w:tcPr>
            <w:tcW w:w="598"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16</w:t>
            </w:r>
          </w:p>
        </w:tc>
      </w:tr>
      <w:tr w:rsidR="004306CA" w:rsidRPr="004306CA" w:rsidTr="009A08A4">
        <w:trPr>
          <w:trHeight w:val="340"/>
        </w:trPr>
        <w:tc>
          <w:tcPr>
            <w:tcW w:w="270" w:type="pct"/>
            <w:vAlign w:val="center"/>
          </w:tcPr>
          <w:p w:rsidR="004306CA" w:rsidRPr="004306CA" w:rsidRDefault="004306CA" w:rsidP="009A08A4">
            <w:pPr>
              <w:pStyle w:val="WW-Tekstpodstawowy2"/>
              <w:suppressAutoHyphens w:val="0"/>
              <w:jc w:val="center"/>
              <w:rPr>
                <w:rFonts w:ascii="Times New Roman" w:hAnsi="Times New Roman"/>
                <w:color w:val="000000"/>
                <w:sz w:val="18"/>
                <w:szCs w:val="18"/>
              </w:rPr>
            </w:pPr>
            <w:r w:rsidRPr="004306CA">
              <w:rPr>
                <w:rFonts w:ascii="Times New Roman" w:hAnsi="Times New Roman"/>
                <w:color w:val="000000"/>
                <w:sz w:val="18"/>
                <w:szCs w:val="18"/>
              </w:rPr>
              <w:t>16</w:t>
            </w:r>
          </w:p>
        </w:tc>
        <w:tc>
          <w:tcPr>
            <w:tcW w:w="505" w:type="pct"/>
            <w:vAlign w:val="center"/>
          </w:tcPr>
          <w:p w:rsidR="004306CA" w:rsidRPr="004306CA" w:rsidRDefault="004306CA" w:rsidP="009A08A4">
            <w:pPr>
              <w:spacing w:after="0"/>
              <w:jc w:val="center"/>
              <w:rPr>
                <w:rFonts w:ascii="Times New Roman" w:hAnsi="Times New Roman" w:cs="Times New Roman"/>
                <w:color w:val="000000"/>
                <w:sz w:val="18"/>
                <w:szCs w:val="18"/>
              </w:rPr>
            </w:pPr>
            <w:r w:rsidRPr="004306CA">
              <w:rPr>
                <w:rFonts w:ascii="Times New Roman" w:hAnsi="Times New Roman" w:cs="Times New Roman"/>
                <w:color w:val="000000"/>
                <w:sz w:val="18"/>
                <w:szCs w:val="18"/>
              </w:rPr>
              <w:t>"711601"</w:t>
            </w:r>
          </w:p>
        </w:tc>
        <w:tc>
          <w:tcPr>
            <w:tcW w:w="1215" w:type="pct"/>
            <w:vAlign w:val="center"/>
          </w:tcPr>
          <w:p w:rsidR="004306CA" w:rsidRPr="004306CA" w:rsidRDefault="004306CA" w:rsidP="009A08A4">
            <w:pPr>
              <w:spacing w:after="0"/>
              <w:rPr>
                <w:rFonts w:ascii="Times New Roman" w:hAnsi="Times New Roman" w:cs="Times New Roman"/>
                <w:color w:val="000000"/>
                <w:sz w:val="18"/>
                <w:szCs w:val="18"/>
              </w:rPr>
            </w:pPr>
            <w:r w:rsidRPr="004306CA">
              <w:rPr>
                <w:rFonts w:ascii="Times New Roman" w:hAnsi="Times New Roman" w:cs="Times New Roman"/>
                <w:color w:val="000000"/>
                <w:sz w:val="18"/>
                <w:szCs w:val="18"/>
              </w:rPr>
              <w:t>Brukarz</w:t>
            </w:r>
          </w:p>
        </w:tc>
        <w:tc>
          <w:tcPr>
            <w:tcW w:w="603" w:type="pct"/>
            <w:vAlign w:val="center"/>
          </w:tcPr>
          <w:p w:rsidR="004306CA" w:rsidRPr="004306CA" w:rsidRDefault="004306CA" w:rsidP="009A08A4">
            <w:pPr>
              <w:spacing w:after="0"/>
              <w:jc w:val="right"/>
              <w:rPr>
                <w:rFonts w:ascii="Times New Roman" w:hAnsi="Times New Roman" w:cs="Times New Roman"/>
                <w:color w:val="000000"/>
                <w:sz w:val="18"/>
                <w:szCs w:val="18"/>
              </w:rPr>
            </w:pPr>
            <w:r w:rsidRPr="004306CA">
              <w:rPr>
                <w:rFonts w:ascii="Times New Roman" w:hAnsi="Times New Roman" w:cs="Times New Roman"/>
                <w:color w:val="000000"/>
                <w:sz w:val="18"/>
                <w:szCs w:val="18"/>
              </w:rPr>
              <w:t>-19,8</w:t>
            </w:r>
          </w:p>
        </w:tc>
        <w:tc>
          <w:tcPr>
            <w:tcW w:w="603" w:type="pct"/>
            <w:vAlign w:val="center"/>
          </w:tcPr>
          <w:p w:rsidR="004306CA" w:rsidRPr="004306CA" w:rsidRDefault="004306CA" w:rsidP="009A08A4">
            <w:pPr>
              <w:spacing w:after="0"/>
              <w:jc w:val="right"/>
              <w:rPr>
                <w:rFonts w:ascii="Times New Roman" w:hAnsi="Times New Roman" w:cs="Times New Roman"/>
                <w:color w:val="000000"/>
                <w:sz w:val="18"/>
                <w:szCs w:val="18"/>
              </w:rPr>
            </w:pPr>
            <w:r w:rsidRPr="004306CA">
              <w:rPr>
                <w:rFonts w:ascii="Times New Roman" w:hAnsi="Times New Roman" w:cs="Times New Roman"/>
                <w:color w:val="000000"/>
                <w:sz w:val="18"/>
                <w:szCs w:val="18"/>
              </w:rPr>
              <w:t>39,3</w:t>
            </w:r>
          </w:p>
        </w:tc>
        <w:tc>
          <w:tcPr>
            <w:tcW w:w="603" w:type="pct"/>
            <w:vAlign w:val="center"/>
          </w:tcPr>
          <w:p w:rsidR="004306CA" w:rsidRPr="004306CA" w:rsidRDefault="004306CA" w:rsidP="009A08A4">
            <w:pPr>
              <w:spacing w:after="0"/>
              <w:jc w:val="right"/>
              <w:rPr>
                <w:rFonts w:ascii="Times New Roman" w:hAnsi="Times New Roman" w:cs="Times New Roman"/>
                <w:color w:val="000000"/>
                <w:sz w:val="18"/>
                <w:szCs w:val="18"/>
              </w:rPr>
            </w:pPr>
            <w:r w:rsidRPr="004306CA">
              <w:rPr>
                <w:rFonts w:ascii="Times New Roman" w:hAnsi="Times New Roman" w:cs="Times New Roman"/>
                <w:color w:val="000000"/>
                <w:sz w:val="18"/>
                <w:szCs w:val="18"/>
              </w:rPr>
              <w:t>19,4</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471</w:t>
            </w:r>
          </w:p>
        </w:tc>
        <w:tc>
          <w:tcPr>
            <w:tcW w:w="598"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156</w:t>
            </w:r>
          </w:p>
        </w:tc>
      </w:tr>
      <w:tr w:rsidR="004306CA" w:rsidRPr="004306CA" w:rsidTr="009A08A4">
        <w:trPr>
          <w:trHeight w:val="340"/>
        </w:trPr>
        <w:tc>
          <w:tcPr>
            <w:tcW w:w="270" w:type="pct"/>
            <w:vAlign w:val="center"/>
          </w:tcPr>
          <w:p w:rsidR="004306CA" w:rsidRPr="004306CA" w:rsidRDefault="004306CA" w:rsidP="009A08A4">
            <w:pPr>
              <w:pStyle w:val="WW-Tekstpodstawowy2"/>
              <w:suppressAutoHyphens w:val="0"/>
              <w:jc w:val="center"/>
              <w:rPr>
                <w:rFonts w:ascii="Times New Roman" w:hAnsi="Times New Roman"/>
                <w:color w:val="000000"/>
                <w:sz w:val="18"/>
                <w:szCs w:val="18"/>
              </w:rPr>
            </w:pPr>
            <w:r w:rsidRPr="004306CA">
              <w:rPr>
                <w:rFonts w:ascii="Times New Roman" w:hAnsi="Times New Roman"/>
                <w:color w:val="000000"/>
                <w:sz w:val="18"/>
                <w:szCs w:val="18"/>
              </w:rPr>
              <w:t>17</w:t>
            </w:r>
          </w:p>
        </w:tc>
        <w:tc>
          <w:tcPr>
            <w:tcW w:w="505" w:type="pct"/>
            <w:vAlign w:val="center"/>
          </w:tcPr>
          <w:p w:rsidR="004306CA" w:rsidRPr="004306CA" w:rsidRDefault="004306CA" w:rsidP="009A08A4">
            <w:pPr>
              <w:spacing w:after="0"/>
              <w:jc w:val="center"/>
              <w:rPr>
                <w:rFonts w:ascii="Times New Roman" w:hAnsi="Times New Roman" w:cs="Times New Roman"/>
                <w:sz w:val="20"/>
                <w:szCs w:val="20"/>
              </w:rPr>
            </w:pPr>
            <w:r w:rsidRPr="004306CA">
              <w:rPr>
                <w:rFonts w:ascii="Times New Roman" w:hAnsi="Times New Roman" w:cs="Times New Roman"/>
                <w:sz w:val="20"/>
                <w:szCs w:val="20"/>
              </w:rPr>
              <w:t>"816026"</w:t>
            </w:r>
          </w:p>
        </w:tc>
        <w:tc>
          <w:tcPr>
            <w:tcW w:w="1215" w:type="pct"/>
            <w:vAlign w:val="center"/>
          </w:tcPr>
          <w:p w:rsidR="004306CA" w:rsidRPr="004306CA" w:rsidRDefault="004306CA" w:rsidP="009A08A4">
            <w:pPr>
              <w:spacing w:after="0"/>
              <w:rPr>
                <w:rFonts w:ascii="Times New Roman" w:hAnsi="Times New Roman" w:cs="Times New Roman"/>
                <w:sz w:val="20"/>
                <w:szCs w:val="20"/>
              </w:rPr>
            </w:pPr>
            <w:r w:rsidRPr="004306CA">
              <w:rPr>
                <w:rFonts w:ascii="Times New Roman" w:hAnsi="Times New Roman" w:cs="Times New Roman"/>
                <w:sz w:val="20"/>
                <w:szCs w:val="20"/>
              </w:rPr>
              <w:t>Operator urządzeń przetwórstwa drobiu</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-18,7</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20,9</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2,25</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251</w:t>
            </w:r>
          </w:p>
        </w:tc>
        <w:tc>
          <w:tcPr>
            <w:tcW w:w="598"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18</w:t>
            </w:r>
          </w:p>
        </w:tc>
      </w:tr>
      <w:tr w:rsidR="004306CA" w:rsidRPr="004306CA" w:rsidTr="009A08A4">
        <w:trPr>
          <w:trHeight w:val="340"/>
        </w:trPr>
        <w:tc>
          <w:tcPr>
            <w:tcW w:w="270" w:type="pct"/>
            <w:vAlign w:val="center"/>
          </w:tcPr>
          <w:p w:rsidR="004306CA" w:rsidRPr="004306CA" w:rsidRDefault="004306CA" w:rsidP="009A08A4">
            <w:pPr>
              <w:pStyle w:val="WW-Tekstpodstawowy2"/>
              <w:suppressAutoHyphens w:val="0"/>
              <w:jc w:val="center"/>
              <w:rPr>
                <w:rFonts w:ascii="Times New Roman" w:hAnsi="Times New Roman"/>
                <w:color w:val="000000"/>
                <w:sz w:val="18"/>
                <w:szCs w:val="18"/>
              </w:rPr>
            </w:pPr>
            <w:r w:rsidRPr="004306CA">
              <w:rPr>
                <w:rFonts w:ascii="Times New Roman" w:hAnsi="Times New Roman"/>
                <w:color w:val="000000"/>
                <w:sz w:val="18"/>
                <w:szCs w:val="18"/>
              </w:rPr>
              <w:t>18</w:t>
            </w:r>
          </w:p>
        </w:tc>
        <w:tc>
          <w:tcPr>
            <w:tcW w:w="505" w:type="pct"/>
            <w:vAlign w:val="center"/>
          </w:tcPr>
          <w:p w:rsidR="004306CA" w:rsidRPr="004306CA" w:rsidRDefault="004306CA" w:rsidP="009A08A4">
            <w:pPr>
              <w:spacing w:after="0"/>
              <w:jc w:val="center"/>
              <w:rPr>
                <w:rFonts w:ascii="Times New Roman" w:hAnsi="Times New Roman" w:cs="Times New Roman"/>
                <w:sz w:val="20"/>
                <w:szCs w:val="20"/>
              </w:rPr>
            </w:pPr>
            <w:r w:rsidRPr="004306CA">
              <w:rPr>
                <w:rFonts w:ascii="Times New Roman" w:hAnsi="Times New Roman" w:cs="Times New Roman"/>
                <w:sz w:val="20"/>
                <w:szCs w:val="20"/>
              </w:rPr>
              <w:t>"541308"</w:t>
            </w:r>
          </w:p>
        </w:tc>
        <w:tc>
          <w:tcPr>
            <w:tcW w:w="1215" w:type="pct"/>
            <w:vAlign w:val="center"/>
          </w:tcPr>
          <w:p w:rsidR="004306CA" w:rsidRPr="004306CA" w:rsidRDefault="004306CA" w:rsidP="009A08A4">
            <w:pPr>
              <w:spacing w:after="0"/>
              <w:rPr>
                <w:rFonts w:ascii="Times New Roman" w:hAnsi="Times New Roman" w:cs="Times New Roman"/>
                <w:sz w:val="20"/>
                <w:szCs w:val="20"/>
              </w:rPr>
            </w:pPr>
            <w:r w:rsidRPr="004306CA">
              <w:rPr>
                <w:rFonts w:ascii="Times New Roman" w:hAnsi="Times New Roman" w:cs="Times New Roman"/>
                <w:sz w:val="20"/>
                <w:szCs w:val="20"/>
              </w:rPr>
              <w:t>Pracownik ochrony fizycznej I stopnia</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-16</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17,3</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1,3</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208</w:t>
            </w:r>
          </w:p>
        </w:tc>
        <w:tc>
          <w:tcPr>
            <w:tcW w:w="598"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9</w:t>
            </w:r>
          </w:p>
        </w:tc>
      </w:tr>
      <w:tr w:rsidR="004306CA" w:rsidRPr="004306CA" w:rsidTr="009A08A4">
        <w:trPr>
          <w:trHeight w:val="340"/>
        </w:trPr>
        <w:tc>
          <w:tcPr>
            <w:tcW w:w="270" w:type="pct"/>
            <w:vAlign w:val="center"/>
          </w:tcPr>
          <w:p w:rsidR="004306CA" w:rsidRPr="004306CA" w:rsidRDefault="004306CA" w:rsidP="009A08A4">
            <w:pPr>
              <w:pStyle w:val="WW-Tekstpodstawowy2"/>
              <w:suppressAutoHyphens w:val="0"/>
              <w:jc w:val="center"/>
              <w:rPr>
                <w:rFonts w:ascii="Times New Roman" w:hAnsi="Times New Roman"/>
                <w:color w:val="000000"/>
                <w:sz w:val="18"/>
                <w:szCs w:val="18"/>
              </w:rPr>
            </w:pPr>
            <w:r w:rsidRPr="004306CA">
              <w:rPr>
                <w:rFonts w:ascii="Times New Roman" w:hAnsi="Times New Roman"/>
                <w:color w:val="000000"/>
                <w:sz w:val="18"/>
                <w:szCs w:val="18"/>
              </w:rPr>
              <w:t>19</w:t>
            </w:r>
          </w:p>
        </w:tc>
        <w:tc>
          <w:tcPr>
            <w:tcW w:w="505" w:type="pct"/>
            <w:vAlign w:val="center"/>
          </w:tcPr>
          <w:p w:rsidR="004306CA" w:rsidRPr="004306CA" w:rsidRDefault="004306CA" w:rsidP="009A08A4">
            <w:pPr>
              <w:spacing w:after="0"/>
              <w:jc w:val="center"/>
              <w:rPr>
                <w:rFonts w:ascii="Times New Roman" w:hAnsi="Times New Roman" w:cs="Times New Roman"/>
                <w:sz w:val="20"/>
                <w:szCs w:val="20"/>
              </w:rPr>
            </w:pPr>
            <w:r w:rsidRPr="004306CA">
              <w:rPr>
                <w:rFonts w:ascii="Times New Roman" w:hAnsi="Times New Roman" w:cs="Times New Roman"/>
                <w:sz w:val="20"/>
                <w:szCs w:val="20"/>
              </w:rPr>
              <w:t>"911207"</w:t>
            </w:r>
          </w:p>
        </w:tc>
        <w:tc>
          <w:tcPr>
            <w:tcW w:w="1215" w:type="pct"/>
            <w:vAlign w:val="center"/>
          </w:tcPr>
          <w:p w:rsidR="004306CA" w:rsidRPr="004306CA" w:rsidRDefault="004306CA" w:rsidP="009A08A4">
            <w:pPr>
              <w:spacing w:after="0"/>
              <w:rPr>
                <w:rFonts w:ascii="Times New Roman" w:hAnsi="Times New Roman" w:cs="Times New Roman"/>
                <w:sz w:val="20"/>
                <w:szCs w:val="20"/>
              </w:rPr>
            </w:pPr>
            <w:r w:rsidRPr="004306CA">
              <w:rPr>
                <w:rFonts w:ascii="Times New Roman" w:hAnsi="Times New Roman" w:cs="Times New Roman"/>
                <w:sz w:val="20"/>
                <w:szCs w:val="20"/>
              </w:rPr>
              <w:t>Sprzątaczka biurowa</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-14, 7</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100,8</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86,2</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1210</w:t>
            </w:r>
          </w:p>
        </w:tc>
        <w:tc>
          <w:tcPr>
            <w:tcW w:w="598"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1111</w:t>
            </w:r>
          </w:p>
        </w:tc>
      </w:tr>
      <w:tr w:rsidR="004306CA" w:rsidRPr="004306CA" w:rsidTr="009A08A4">
        <w:trPr>
          <w:trHeight w:val="340"/>
        </w:trPr>
        <w:tc>
          <w:tcPr>
            <w:tcW w:w="270" w:type="pct"/>
            <w:vAlign w:val="center"/>
          </w:tcPr>
          <w:p w:rsidR="004306CA" w:rsidRPr="004306CA" w:rsidRDefault="004306CA" w:rsidP="009A08A4">
            <w:pPr>
              <w:pStyle w:val="WW-Tekstpodstawowy2"/>
              <w:suppressAutoHyphens w:val="0"/>
              <w:jc w:val="center"/>
              <w:rPr>
                <w:rFonts w:ascii="Times New Roman" w:hAnsi="Times New Roman"/>
                <w:color w:val="000000"/>
                <w:sz w:val="18"/>
                <w:szCs w:val="18"/>
              </w:rPr>
            </w:pPr>
            <w:r w:rsidRPr="004306CA">
              <w:rPr>
                <w:rFonts w:ascii="Times New Roman" w:hAnsi="Times New Roman"/>
                <w:color w:val="000000"/>
                <w:sz w:val="18"/>
                <w:szCs w:val="18"/>
              </w:rPr>
              <w:t>20</w:t>
            </w:r>
          </w:p>
        </w:tc>
        <w:tc>
          <w:tcPr>
            <w:tcW w:w="505" w:type="pct"/>
            <w:vAlign w:val="center"/>
          </w:tcPr>
          <w:p w:rsidR="004306CA" w:rsidRPr="004306CA" w:rsidRDefault="004306CA" w:rsidP="009A08A4">
            <w:pPr>
              <w:spacing w:after="0"/>
              <w:jc w:val="center"/>
              <w:rPr>
                <w:rFonts w:ascii="Times New Roman" w:hAnsi="Times New Roman" w:cs="Times New Roman"/>
                <w:sz w:val="20"/>
                <w:szCs w:val="20"/>
              </w:rPr>
            </w:pPr>
            <w:r w:rsidRPr="004306CA">
              <w:rPr>
                <w:rFonts w:ascii="Times New Roman" w:hAnsi="Times New Roman" w:cs="Times New Roman"/>
                <w:sz w:val="20"/>
                <w:szCs w:val="20"/>
              </w:rPr>
              <w:t>"333105"</w:t>
            </w:r>
          </w:p>
        </w:tc>
        <w:tc>
          <w:tcPr>
            <w:tcW w:w="1215" w:type="pct"/>
            <w:vAlign w:val="center"/>
          </w:tcPr>
          <w:p w:rsidR="004306CA" w:rsidRPr="004306CA" w:rsidRDefault="004306CA" w:rsidP="009A08A4">
            <w:pPr>
              <w:spacing w:after="0"/>
              <w:rPr>
                <w:rFonts w:ascii="Times New Roman" w:hAnsi="Times New Roman" w:cs="Times New Roman"/>
                <w:sz w:val="20"/>
                <w:szCs w:val="20"/>
              </w:rPr>
            </w:pPr>
            <w:r w:rsidRPr="004306CA">
              <w:rPr>
                <w:rFonts w:ascii="Times New Roman" w:hAnsi="Times New Roman" w:cs="Times New Roman"/>
                <w:sz w:val="20"/>
                <w:szCs w:val="20"/>
              </w:rPr>
              <w:t>Spedytor</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-14,1</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17,5</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3,4</w:t>
            </w:r>
          </w:p>
        </w:tc>
        <w:tc>
          <w:tcPr>
            <w:tcW w:w="603"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210</w:t>
            </w:r>
          </w:p>
        </w:tc>
        <w:tc>
          <w:tcPr>
            <w:tcW w:w="598" w:type="pct"/>
            <w:vAlign w:val="center"/>
          </w:tcPr>
          <w:p w:rsidR="004306CA" w:rsidRPr="004306CA" w:rsidRDefault="004306CA" w:rsidP="009A08A4">
            <w:pPr>
              <w:spacing w:after="0"/>
              <w:jc w:val="right"/>
              <w:rPr>
                <w:rFonts w:ascii="Times New Roman" w:hAnsi="Times New Roman" w:cs="Times New Roman"/>
                <w:sz w:val="20"/>
                <w:szCs w:val="20"/>
              </w:rPr>
            </w:pPr>
            <w:r w:rsidRPr="004306CA">
              <w:rPr>
                <w:rFonts w:ascii="Times New Roman" w:hAnsi="Times New Roman" w:cs="Times New Roman"/>
                <w:sz w:val="20"/>
                <w:szCs w:val="20"/>
              </w:rPr>
              <w:t>23</w:t>
            </w:r>
          </w:p>
        </w:tc>
      </w:tr>
    </w:tbl>
    <w:p w:rsidR="004306CA" w:rsidRDefault="004306CA" w:rsidP="00DB34A7">
      <w:pPr>
        <w:pStyle w:val="WW-Tekstpodstawowy2"/>
        <w:suppressAutoHyphens w:val="0"/>
        <w:rPr>
          <w:rFonts w:ascii="Times New Roman" w:hAnsi="Times New Roman"/>
          <w:szCs w:val="24"/>
          <w:highlight w:val="yellow"/>
          <w:lang w:eastAsia="pl-PL"/>
        </w:rPr>
      </w:pPr>
    </w:p>
    <w:p w:rsidR="00DB34A7" w:rsidRPr="002340FF" w:rsidRDefault="00DB34A7" w:rsidP="00DB34A7">
      <w:pPr>
        <w:pStyle w:val="WW-Tekstpodstawowy2"/>
        <w:suppressAutoHyphens w:val="0"/>
        <w:spacing w:line="360" w:lineRule="auto"/>
        <w:ind w:firstLine="708"/>
        <w:rPr>
          <w:rFonts w:ascii="Times New Roman" w:hAnsi="Times New Roman"/>
          <w:highlight w:val="yellow"/>
        </w:rPr>
      </w:pPr>
    </w:p>
    <w:p w:rsidR="00FF3290" w:rsidRDefault="00FF3290" w:rsidP="00FF3290">
      <w:pPr>
        <w:spacing w:after="0" w:line="360" w:lineRule="auto"/>
        <w:ind w:firstLine="708"/>
        <w:jc w:val="both"/>
        <w:rPr>
          <w:rFonts w:ascii="Times New Roman" w:eastAsia="Times New Roman" w:hAnsi="Times New Roman" w:cs="Times New Roman"/>
          <w:sz w:val="24"/>
          <w:szCs w:val="20"/>
        </w:rPr>
      </w:pPr>
      <w:r w:rsidRPr="00FF3290">
        <w:rPr>
          <w:rFonts w:ascii="Times New Roman" w:eastAsia="Times New Roman" w:hAnsi="Times New Roman" w:cs="Times New Roman"/>
          <w:sz w:val="24"/>
          <w:szCs w:val="20"/>
        </w:rPr>
        <w:t xml:space="preserve">Zawody, w których liczba zarejestrowanych bezrobotnych jest wyższa od liczby ofert pracy to zawody nadwyżkowe. Największa dysproporcja pomiędzy wymienionymi zmiennymi występuje w kategorii „bez zawodu”. Średnio miesięcznie rejestrowały się 3 393 osoby bezrobotne nie posiadające kwalifikacji do wykonywania zawodu. Osoby z tej grupy miały w badanym roku do wykorzystania zaledwie średnio w miesiącu 52 oferty pracy. </w:t>
      </w:r>
    </w:p>
    <w:p w:rsidR="00387DBE" w:rsidRPr="00FF3290" w:rsidRDefault="00387DBE" w:rsidP="00FF3290">
      <w:pPr>
        <w:spacing w:after="0" w:line="360" w:lineRule="auto"/>
        <w:ind w:firstLine="708"/>
        <w:jc w:val="both"/>
        <w:rPr>
          <w:rFonts w:ascii="Times New Roman" w:eastAsia="Times New Roman" w:hAnsi="Times New Roman" w:cs="Times New Roman"/>
          <w:sz w:val="24"/>
          <w:szCs w:val="20"/>
        </w:rPr>
      </w:pPr>
    </w:p>
    <w:p w:rsidR="00FF3290" w:rsidRPr="00FF3290" w:rsidRDefault="00FF3290" w:rsidP="00FF3290">
      <w:pPr>
        <w:spacing w:after="0" w:line="360" w:lineRule="auto"/>
        <w:ind w:firstLine="708"/>
        <w:jc w:val="both"/>
        <w:rPr>
          <w:rFonts w:ascii="Times New Roman" w:eastAsia="Times New Roman" w:hAnsi="Times New Roman" w:cs="Times New Roman"/>
          <w:sz w:val="24"/>
          <w:szCs w:val="20"/>
        </w:rPr>
      </w:pPr>
      <w:r w:rsidRPr="00FF3290">
        <w:rPr>
          <w:rFonts w:ascii="Times New Roman" w:eastAsia="Times New Roman" w:hAnsi="Times New Roman" w:cs="Times New Roman"/>
          <w:sz w:val="24"/>
          <w:szCs w:val="20"/>
        </w:rPr>
        <w:t xml:space="preserve">Do zawodów nadwyżkowych należą w szczególności: </w:t>
      </w:r>
    </w:p>
    <w:p w:rsidR="00FF3290" w:rsidRPr="00FF3290" w:rsidRDefault="00FF3290" w:rsidP="00FF3290">
      <w:pPr>
        <w:numPr>
          <w:ilvl w:val="0"/>
          <w:numId w:val="5"/>
        </w:numPr>
        <w:spacing w:after="0" w:line="360" w:lineRule="auto"/>
        <w:jc w:val="both"/>
        <w:rPr>
          <w:rFonts w:ascii="Times New Roman" w:eastAsia="Times New Roman" w:hAnsi="Times New Roman" w:cs="Times New Roman"/>
          <w:sz w:val="24"/>
          <w:szCs w:val="20"/>
        </w:rPr>
      </w:pPr>
      <w:r w:rsidRPr="00FF3290">
        <w:rPr>
          <w:rFonts w:ascii="Times New Roman" w:eastAsia="Times New Roman" w:hAnsi="Times New Roman" w:cs="Times New Roman"/>
          <w:sz w:val="24"/>
          <w:szCs w:val="20"/>
        </w:rPr>
        <w:t xml:space="preserve">sprzedawca (więcej zarejestrowanych o 1 093 osób od przyjętych ofert), </w:t>
      </w:r>
    </w:p>
    <w:p w:rsidR="00FF3290" w:rsidRPr="00FF3290" w:rsidRDefault="00FF3290" w:rsidP="00FF3290">
      <w:pPr>
        <w:numPr>
          <w:ilvl w:val="0"/>
          <w:numId w:val="5"/>
        </w:numPr>
        <w:spacing w:after="0" w:line="360" w:lineRule="auto"/>
        <w:jc w:val="both"/>
        <w:rPr>
          <w:rFonts w:ascii="Times New Roman" w:eastAsia="Times New Roman" w:hAnsi="Times New Roman" w:cs="Times New Roman"/>
          <w:sz w:val="24"/>
          <w:szCs w:val="20"/>
        </w:rPr>
      </w:pPr>
      <w:r w:rsidRPr="00FF3290">
        <w:rPr>
          <w:rFonts w:ascii="Times New Roman" w:eastAsia="Times New Roman" w:hAnsi="Times New Roman" w:cs="Times New Roman"/>
          <w:sz w:val="24"/>
          <w:szCs w:val="20"/>
        </w:rPr>
        <w:t xml:space="preserve">technik ekonomista (średnia miesięczna nadwyżka 385), </w:t>
      </w:r>
    </w:p>
    <w:p w:rsidR="00FF3290" w:rsidRPr="00FF3290" w:rsidRDefault="00FF3290" w:rsidP="00FF3290">
      <w:pPr>
        <w:numPr>
          <w:ilvl w:val="0"/>
          <w:numId w:val="5"/>
        </w:numPr>
        <w:spacing w:after="0" w:line="360" w:lineRule="auto"/>
        <w:jc w:val="both"/>
        <w:rPr>
          <w:rFonts w:ascii="Times New Roman" w:eastAsia="Times New Roman" w:hAnsi="Times New Roman" w:cs="Times New Roman"/>
          <w:sz w:val="24"/>
          <w:szCs w:val="20"/>
        </w:rPr>
      </w:pPr>
      <w:r w:rsidRPr="00FF3290">
        <w:rPr>
          <w:rFonts w:ascii="Times New Roman" w:eastAsia="Times New Roman" w:hAnsi="Times New Roman" w:cs="Times New Roman"/>
          <w:sz w:val="24"/>
          <w:szCs w:val="20"/>
        </w:rPr>
        <w:t xml:space="preserve">ślusarz (średnia miesięczna nadwyżka 321), </w:t>
      </w:r>
    </w:p>
    <w:p w:rsidR="00FF3290" w:rsidRPr="00FF3290" w:rsidRDefault="00FF3290" w:rsidP="00FF3290">
      <w:pPr>
        <w:numPr>
          <w:ilvl w:val="0"/>
          <w:numId w:val="5"/>
        </w:numPr>
        <w:spacing w:after="0" w:line="360" w:lineRule="auto"/>
        <w:jc w:val="both"/>
        <w:rPr>
          <w:rFonts w:ascii="Times New Roman" w:eastAsia="Times New Roman" w:hAnsi="Times New Roman" w:cs="Times New Roman"/>
          <w:sz w:val="24"/>
          <w:szCs w:val="20"/>
        </w:rPr>
      </w:pPr>
      <w:r w:rsidRPr="00FF3290">
        <w:rPr>
          <w:rFonts w:ascii="Times New Roman" w:eastAsia="Times New Roman" w:hAnsi="Times New Roman" w:cs="Times New Roman"/>
          <w:sz w:val="24"/>
          <w:szCs w:val="20"/>
        </w:rPr>
        <w:t>krawiec (średnia miesięczna nadwyżka 236),</w:t>
      </w:r>
    </w:p>
    <w:p w:rsidR="00FF3290" w:rsidRPr="00FF3290" w:rsidRDefault="00FF3290" w:rsidP="00FF3290">
      <w:pPr>
        <w:numPr>
          <w:ilvl w:val="0"/>
          <w:numId w:val="5"/>
        </w:numPr>
        <w:spacing w:after="0" w:line="360" w:lineRule="auto"/>
        <w:jc w:val="both"/>
        <w:rPr>
          <w:rFonts w:ascii="Times New Roman" w:eastAsia="Times New Roman" w:hAnsi="Times New Roman" w:cs="Times New Roman"/>
          <w:sz w:val="24"/>
          <w:szCs w:val="24"/>
        </w:rPr>
      </w:pPr>
      <w:r w:rsidRPr="00FF3290">
        <w:rPr>
          <w:rFonts w:ascii="Times New Roman" w:eastAsia="Times New Roman" w:hAnsi="Times New Roman" w:cs="Times New Roman"/>
          <w:sz w:val="24"/>
          <w:szCs w:val="20"/>
        </w:rPr>
        <w:t>mechanik pojazdów samochodowych</w:t>
      </w:r>
      <w:r w:rsidRPr="00FF3290">
        <w:rPr>
          <w:rFonts w:ascii="Times New Roman" w:eastAsia="Times New Roman" w:hAnsi="Times New Roman" w:cs="Times New Roman"/>
          <w:sz w:val="24"/>
          <w:szCs w:val="24"/>
        </w:rPr>
        <w:t xml:space="preserve"> </w:t>
      </w:r>
      <w:r w:rsidRPr="00FF3290">
        <w:rPr>
          <w:rFonts w:ascii="Times New Roman" w:eastAsia="Times New Roman" w:hAnsi="Times New Roman" w:cs="Times New Roman"/>
          <w:sz w:val="24"/>
          <w:szCs w:val="20"/>
        </w:rPr>
        <w:t>(średnia miesięczna nadwyżka 216),</w:t>
      </w:r>
    </w:p>
    <w:p w:rsidR="00FF3290" w:rsidRPr="00FF3290" w:rsidRDefault="00FF3290" w:rsidP="00FF3290">
      <w:pPr>
        <w:numPr>
          <w:ilvl w:val="0"/>
          <w:numId w:val="5"/>
        </w:numPr>
        <w:spacing w:after="0" w:line="360" w:lineRule="auto"/>
        <w:jc w:val="both"/>
        <w:rPr>
          <w:rFonts w:ascii="Times New Roman" w:eastAsia="Times New Roman" w:hAnsi="Times New Roman" w:cs="Times New Roman"/>
          <w:sz w:val="24"/>
          <w:szCs w:val="20"/>
        </w:rPr>
      </w:pPr>
      <w:r w:rsidRPr="00FF3290">
        <w:rPr>
          <w:rFonts w:ascii="Times New Roman" w:eastAsia="Times New Roman" w:hAnsi="Times New Roman" w:cs="Times New Roman"/>
          <w:sz w:val="24"/>
          <w:szCs w:val="20"/>
        </w:rPr>
        <w:t>murarz (średnia miesięczna nadwyżka 215).</w:t>
      </w:r>
    </w:p>
    <w:p w:rsidR="000A4024" w:rsidRPr="002340FF" w:rsidRDefault="000A4024" w:rsidP="00DB34A7">
      <w:pPr>
        <w:pStyle w:val="WW-Tekstpodstawowy2"/>
        <w:suppressAutoHyphens w:val="0"/>
        <w:spacing w:line="360" w:lineRule="auto"/>
        <w:ind w:left="720"/>
        <w:rPr>
          <w:rFonts w:ascii="Times New Roman" w:hAnsi="Times New Roman"/>
          <w:szCs w:val="24"/>
          <w:highlight w:val="yellow"/>
        </w:rPr>
      </w:pPr>
    </w:p>
    <w:p w:rsidR="00DB34A7" w:rsidRPr="00FF3290" w:rsidRDefault="00DB34A7" w:rsidP="00DB34A7">
      <w:pPr>
        <w:spacing w:after="0" w:line="240" w:lineRule="auto"/>
        <w:rPr>
          <w:rFonts w:ascii="Times New Roman" w:hAnsi="Times New Roman"/>
          <w:sz w:val="24"/>
          <w:szCs w:val="24"/>
          <w:lang w:eastAsia="pl-PL"/>
        </w:rPr>
      </w:pPr>
      <w:r w:rsidRPr="00FF3290">
        <w:rPr>
          <w:rFonts w:ascii="Times New Roman" w:hAnsi="Times New Roman"/>
          <w:sz w:val="24"/>
          <w:szCs w:val="24"/>
          <w:lang w:eastAsia="pl-PL"/>
        </w:rPr>
        <w:t>Średnia miesięczna nadwyżka podaży siły roboczej w 201</w:t>
      </w:r>
      <w:r w:rsidR="00FF3290" w:rsidRPr="00FF3290">
        <w:rPr>
          <w:rFonts w:ascii="Times New Roman" w:hAnsi="Times New Roman"/>
          <w:sz w:val="24"/>
          <w:szCs w:val="24"/>
          <w:lang w:eastAsia="pl-PL"/>
        </w:rPr>
        <w:t>3</w:t>
      </w:r>
      <w:r w:rsidR="00CC20E6" w:rsidRPr="00FF3290">
        <w:rPr>
          <w:rFonts w:ascii="Times New Roman" w:hAnsi="Times New Roman"/>
          <w:sz w:val="24"/>
          <w:szCs w:val="24"/>
          <w:lang w:eastAsia="pl-PL"/>
        </w:rPr>
        <w:t xml:space="preserve"> </w:t>
      </w:r>
      <w:r w:rsidRPr="00FF3290">
        <w:rPr>
          <w:rFonts w:ascii="Times New Roman" w:hAnsi="Times New Roman"/>
          <w:sz w:val="24"/>
          <w:szCs w:val="24"/>
          <w:lang w:eastAsia="pl-PL"/>
        </w:rPr>
        <w:t xml:space="preserve">r. </w:t>
      </w:r>
      <w:r w:rsidR="00527624" w:rsidRPr="00FF3290">
        <w:rPr>
          <w:rStyle w:val="Odwoanieprzypisudolnego"/>
          <w:rFonts w:ascii="Times New Roman" w:hAnsi="Times New Roman"/>
          <w:sz w:val="24"/>
          <w:szCs w:val="24"/>
          <w:lang w:eastAsia="pl-PL"/>
        </w:rPr>
        <w:footnoteReference w:id="6"/>
      </w:r>
    </w:p>
    <w:p w:rsidR="0009535E" w:rsidRPr="002340FF" w:rsidRDefault="0009535E" w:rsidP="00DB34A7">
      <w:pPr>
        <w:spacing w:after="0" w:line="240" w:lineRule="auto"/>
        <w:rPr>
          <w:rFonts w:ascii="Times New Roman" w:hAnsi="Times New Roman"/>
          <w:sz w:val="24"/>
          <w:szCs w:val="24"/>
          <w:highlight w:val="yellow"/>
          <w:lang w:eastAsia="pl-PL"/>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044"/>
        <w:gridCol w:w="2686"/>
        <w:gridCol w:w="1076"/>
        <w:gridCol w:w="1441"/>
        <w:gridCol w:w="1078"/>
        <w:gridCol w:w="748"/>
        <w:gridCol w:w="1159"/>
      </w:tblGrid>
      <w:tr w:rsidR="00FF3290" w:rsidRPr="00FF3290" w:rsidTr="009A08A4">
        <w:trPr>
          <w:cantSplit/>
          <w:trHeight w:val="1512"/>
        </w:trPr>
        <w:tc>
          <w:tcPr>
            <w:tcW w:w="270" w:type="pct"/>
            <w:tcBorders>
              <w:bottom w:val="single" w:sz="4" w:space="0" w:color="auto"/>
            </w:tcBorders>
            <w:vAlign w:val="center"/>
          </w:tcPr>
          <w:p w:rsidR="00FF3290" w:rsidRPr="00FF3290" w:rsidRDefault="00FF3290" w:rsidP="00FF3290">
            <w:pPr>
              <w:spacing w:after="0" w:line="240" w:lineRule="auto"/>
              <w:jc w:val="center"/>
              <w:rPr>
                <w:rFonts w:ascii="Times New Roman" w:eastAsia="Times New Roman" w:hAnsi="Times New Roman" w:cs="Times New Roman"/>
                <w:bCs/>
                <w:color w:val="000000"/>
                <w:sz w:val="18"/>
                <w:szCs w:val="18"/>
              </w:rPr>
            </w:pPr>
            <w:r w:rsidRPr="00FF3290">
              <w:rPr>
                <w:rFonts w:ascii="Times New Roman" w:eastAsia="Times New Roman" w:hAnsi="Times New Roman" w:cs="Times New Roman"/>
                <w:bCs/>
                <w:color w:val="000000"/>
                <w:sz w:val="18"/>
                <w:szCs w:val="18"/>
              </w:rPr>
              <w:t>L.p.</w:t>
            </w:r>
          </w:p>
        </w:tc>
        <w:tc>
          <w:tcPr>
            <w:tcW w:w="535" w:type="pct"/>
            <w:tcBorders>
              <w:bottom w:val="single" w:sz="4" w:space="0" w:color="auto"/>
            </w:tcBorders>
            <w:vAlign w:val="center"/>
          </w:tcPr>
          <w:p w:rsidR="00FF3290" w:rsidRPr="00FF3290" w:rsidRDefault="00FF3290" w:rsidP="00FF3290">
            <w:pPr>
              <w:spacing w:after="0" w:line="240" w:lineRule="auto"/>
              <w:jc w:val="center"/>
              <w:rPr>
                <w:rFonts w:ascii="Times New Roman" w:eastAsia="Times New Roman" w:hAnsi="Times New Roman" w:cs="Times New Roman"/>
                <w:bCs/>
                <w:color w:val="000000"/>
                <w:sz w:val="18"/>
                <w:szCs w:val="18"/>
              </w:rPr>
            </w:pPr>
            <w:r w:rsidRPr="00FF3290">
              <w:rPr>
                <w:rFonts w:ascii="Times New Roman" w:eastAsia="Times New Roman" w:hAnsi="Times New Roman" w:cs="Times New Roman"/>
                <w:bCs/>
                <w:color w:val="000000"/>
                <w:sz w:val="18"/>
                <w:szCs w:val="18"/>
              </w:rPr>
              <w:t>Kod zawodu</w:t>
            </w:r>
          </w:p>
        </w:tc>
        <w:tc>
          <w:tcPr>
            <w:tcW w:w="1376" w:type="pct"/>
            <w:tcBorders>
              <w:bottom w:val="single" w:sz="4" w:space="0" w:color="auto"/>
            </w:tcBorders>
            <w:vAlign w:val="center"/>
          </w:tcPr>
          <w:p w:rsidR="00FF3290" w:rsidRPr="00FF3290" w:rsidRDefault="00FF3290" w:rsidP="00FF3290">
            <w:pPr>
              <w:spacing w:after="0" w:line="240" w:lineRule="auto"/>
              <w:jc w:val="center"/>
              <w:rPr>
                <w:rFonts w:ascii="Times New Roman" w:eastAsia="Times New Roman" w:hAnsi="Times New Roman" w:cs="Times New Roman"/>
                <w:bCs/>
                <w:color w:val="000000"/>
                <w:sz w:val="18"/>
                <w:szCs w:val="18"/>
              </w:rPr>
            </w:pPr>
            <w:r w:rsidRPr="00FF3290">
              <w:rPr>
                <w:rFonts w:ascii="Times New Roman" w:eastAsia="Times New Roman" w:hAnsi="Times New Roman" w:cs="Times New Roman"/>
                <w:bCs/>
                <w:color w:val="000000"/>
                <w:sz w:val="18"/>
                <w:szCs w:val="18"/>
              </w:rPr>
              <w:t>Nazwa zawodu</w:t>
            </w:r>
          </w:p>
        </w:tc>
        <w:tc>
          <w:tcPr>
            <w:tcW w:w="551" w:type="pct"/>
            <w:tcBorders>
              <w:bottom w:val="single" w:sz="4" w:space="0" w:color="auto"/>
            </w:tcBorders>
            <w:textDirection w:val="btLr"/>
            <w:vAlign w:val="center"/>
          </w:tcPr>
          <w:p w:rsidR="00FF3290" w:rsidRPr="00FF3290" w:rsidRDefault="00FF3290" w:rsidP="00FF3290">
            <w:pPr>
              <w:spacing w:after="0" w:line="240" w:lineRule="auto"/>
              <w:ind w:left="113" w:right="113"/>
              <w:jc w:val="center"/>
              <w:rPr>
                <w:rFonts w:ascii="Times New Roman" w:eastAsia="Times New Roman" w:hAnsi="Times New Roman" w:cs="Times New Roman"/>
                <w:bCs/>
                <w:color w:val="000000"/>
                <w:sz w:val="18"/>
                <w:szCs w:val="18"/>
              </w:rPr>
            </w:pPr>
            <w:r w:rsidRPr="00FF3290">
              <w:rPr>
                <w:rFonts w:ascii="Times New Roman" w:eastAsia="Times New Roman" w:hAnsi="Times New Roman" w:cs="Times New Roman"/>
                <w:bCs/>
                <w:color w:val="000000"/>
                <w:sz w:val="18"/>
                <w:szCs w:val="18"/>
              </w:rPr>
              <w:t>Średnia miesięczna nadwyżka podaży siły roboczej</w:t>
            </w:r>
          </w:p>
        </w:tc>
        <w:tc>
          <w:tcPr>
            <w:tcW w:w="738" w:type="pct"/>
            <w:tcBorders>
              <w:bottom w:val="single" w:sz="4" w:space="0" w:color="auto"/>
            </w:tcBorders>
            <w:textDirection w:val="btLr"/>
            <w:vAlign w:val="center"/>
          </w:tcPr>
          <w:p w:rsidR="00FF3290" w:rsidRPr="00FF3290" w:rsidRDefault="00FF3290" w:rsidP="00FF3290">
            <w:pPr>
              <w:spacing w:after="0" w:line="240" w:lineRule="auto"/>
              <w:ind w:left="113" w:right="113"/>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Średnia miesięczna liczba ofert pracy zgłoszonych do powiatowych urzędów pracy</w:t>
            </w:r>
          </w:p>
        </w:tc>
        <w:tc>
          <w:tcPr>
            <w:tcW w:w="552" w:type="pct"/>
            <w:tcBorders>
              <w:bottom w:val="single" w:sz="4" w:space="0" w:color="auto"/>
            </w:tcBorders>
            <w:textDirection w:val="btLr"/>
            <w:vAlign w:val="center"/>
          </w:tcPr>
          <w:p w:rsidR="00FF3290" w:rsidRPr="00FF3290" w:rsidRDefault="00FF3290" w:rsidP="00FF3290">
            <w:pPr>
              <w:spacing w:after="0" w:line="240" w:lineRule="auto"/>
              <w:ind w:left="113" w:right="113"/>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Średnia miesięczna liczba zarejestrowanych bezrobotnych</w:t>
            </w:r>
          </w:p>
        </w:tc>
        <w:tc>
          <w:tcPr>
            <w:tcW w:w="383" w:type="pct"/>
            <w:tcBorders>
              <w:bottom w:val="single" w:sz="4" w:space="0" w:color="auto"/>
            </w:tcBorders>
            <w:textDirection w:val="btLr"/>
            <w:vAlign w:val="center"/>
          </w:tcPr>
          <w:p w:rsidR="00FF3290" w:rsidRPr="00FF3290" w:rsidRDefault="00FF3290" w:rsidP="00FF3290">
            <w:pPr>
              <w:spacing w:after="0" w:line="240" w:lineRule="auto"/>
              <w:ind w:left="113" w:right="113"/>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Liczba ofert pracy</w:t>
            </w:r>
          </w:p>
        </w:tc>
        <w:tc>
          <w:tcPr>
            <w:tcW w:w="594" w:type="pct"/>
            <w:tcBorders>
              <w:bottom w:val="single" w:sz="4" w:space="0" w:color="auto"/>
            </w:tcBorders>
            <w:textDirection w:val="btLr"/>
            <w:vAlign w:val="center"/>
          </w:tcPr>
          <w:p w:rsidR="00FF3290" w:rsidRPr="00FF3290" w:rsidRDefault="00FF3290" w:rsidP="00FF3290">
            <w:pPr>
              <w:spacing w:after="0" w:line="240" w:lineRule="auto"/>
              <w:ind w:left="113" w:right="113"/>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Liczba bezrobotnych według stanu w końcu  grudnia  2013r.</w:t>
            </w:r>
          </w:p>
        </w:tc>
      </w:tr>
      <w:tr w:rsidR="00FF3290" w:rsidRPr="00FF3290" w:rsidTr="009A08A4">
        <w:tc>
          <w:tcPr>
            <w:tcW w:w="270" w:type="pct"/>
            <w:shd w:val="clear" w:color="auto" w:fill="CCFFCC"/>
          </w:tcPr>
          <w:p w:rsidR="00FF3290" w:rsidRPr="00FF3290" w:rsidRDefault="00FF3290" w:rsidP="00FF3290">
            <w:pPr>
              <w:spacing w:after="0" w:line="240" w:lineRule="auto"/>
              <w:jc w:val="center"/>
              <w:rPr>
                <w:rFonts w:ascii="Times New Roman" w:eastAsia="Times New Roman" w:hAnsi="Times New Roman" w:cs="Times New Roman"/>
                <w:i/>
                <w:iCs/>
                <w:color w:val="000000"/>
                <w:sz w:val="18"/>
                <w:szCs w:val="18"/>
              </w:rPr>
            </w:pPr>
          </w:p>
        </w:tc>
        <w:tc>
          <w:tcPr>
            <w:tcW w:w="535" w:type="pct"/>
            <w:shd w:val="clear" w:color="auto" w:fill="CCFFCC"/>
          </w:tcPr>
          <w:p w:rsidR="00FF3290" w:rsidRPr="00FF3290" w:rsidRDefault="00FF3290" w:rsidP="00FF3290">
            <w:pPr>
              <w:spacing w:after="0" w:line="240" w:lineRule="auto"/>
              <w:jc w:val="center"/>
              <w:rPr>
                <w:rFonts w:ascii="Times New Roman" w:eastAsia="Times New Roman" w:hAnsi="Times New Roman" w:cs="Times New Roman"/>
                <w:i/>
                <w:iCs/>
                <w:color w:val="000000"/>
                <w:sz w:val="18"/>
                <w:szCs w:val="18"/>
              </w:rPr>
            </w:pPr>
            <w:r w:rsidRPr="00FF3290">
              <w:rPr>
                <w:rFonts w:ascii="Times New Roman" w:eastAsia="Times New Roman" w:hAnsi="Times New Roman" w:cs="Times New Roman"/>
                <w:i/>
                <w:iCs/>
                <w:color w:val="000000"/>
                <w:sz w:val="18"/>
                <w:szCs w:val="18"/>
              </w:rPr>
              <w:t>1</w:t>
            </w:r>
          </w:p>
        </w:tc>
        <w:tc>
          <w:tcPr>
            <w:tcW w:w="1376" w:type="pct"/>
            <w:shd w:val="clear" w:color="auto" w:fill="CCFFCC"/>
          </w:tcPr>
          <w:p w:rsidR="00FF3290" w:rsidRPr="00FF3290" w:rsidRDefault="00FF3290" w:rsidP="00FF3290">
            <w:pPr>
              <w:spacing w:after="0" w:line="240" w:lineRule="auto"/>
              <w:jc w:val="center"/>
              <w:rPr>
                <w:rFonts w:ascii="Times New Roman" w:eastAsia="Times New Roman" w:hAnsi="Times New Roman" w:cs="Times New Roman"/>
                <w:i/>
                <w:iCs/>
                <w:color w:val="000000"/>
                <w:sz w:val="18"/>
                <w:szCs w:val="18"/>
              </w:rPr>
            </w:pPr>
            <w:r w:rsidRPr="00FF3290">
              <w:rPr>
                <w:rFonts w:ascii="Times New Roman" w:eastAsia="Times New Roman" w:hAnsi="Times New Roman" w:cs="Times New Roman"/>
                <w:i/>
                <w:iCs/>
                <w:color w:val="000000"/>
                <w:sz w:val="18"/>
                <w:szCs w:val="18"/>
              </w:rPr>
              <w:t>2</w:t>
            </w:r>
          </w:p>
        </w:tc>
        <w:tc>
          <w:tcPr>
            <w:tcW w:w="551" w:type="pct"/>
            <w:shd w:val="clear" w:color="auto" w:fill="CCFFCC"/>
          </w:tcPr>
          <w:p w:rsidR="00FF3290" w:rsidRPr="00FF3290" w:rsidRDefault="00FF3290" w:rsidP="00FF3290">
            <w:pPr>
              <w:spacing w:after="0" w:line="240" w:lineRule="auto"/>
              <w:jc w:val="center"/>
              <w:rPr>
                <w:rFonts w:ascii="Times New Roman" w:eastAsia="Times New Roman" w:hAnsi="Times New Roman" w:cs="Times New Roman"/>
                <w:i/>
                <w:iCs/>
                <w:color w:val="000000"/>
                <w:sz w:val="18"/>
                <w:szCs w:val="18"/>
              </w:rPr>
            </w:pPr>
            <w:r w:rsidRPr="00FF3290">
              <w:rPr>
                <w:rFonts w:ascii="Times New Roman" w:eastAsia="Times New Roman" w:hAnsi="Times New Roman" w:cs="Times New Roman"/>
                <w:i/>
                <w:iCs/>
                <w:color w:val="000000"/>
                <w:sz w:val="18"/>
                <w:szCs w:val="18"/>
              </w:rPr>
              <w:t>3</w:t>
            </w:r>
          </w:p>
        </w:tc>
        <w:tc>
          <w:tcPr>
            <w:tcW w:w="738" w:type="pct"/>
            <w:shd w:val="clear" w:color="auto" w:fill="CCFFCC"/>
          </w:tcPr>
          <w:p w:rsidR="00FF3290" w:rsidRPr="00FF3290" w:rsidRDefault="00FF3290" w:rsidP="00FF3290">
            <w:pPr>
              <w:spacing w:after="0" w:line="240" w:lineRule="auto"/>
              <w:jc w:val="center"/>
              <w:rPr>
                <w:rFonts w:ascii="Times New Roman" w:eastAsia="Times New Roman" w:hAnsi="Times New Roman" w:cs="Times New Roman"/>
                <w:i/>
                <w:iCs/>
                <w:color w:val="000000"/>
                <w:sz w:val="18"/>
                <w:szCs w:val="18"/>
              </w:rPr>
            </w:pPr>
            <w:r w:rsidRPr="00FF3290">
              <w:rPr>
                <w:rFonts w:ascii="Times New Roman" w:eastAsia="Times New Roman" w:hAnsi="Times New Roman" w:cs="Times New Roman"/>
                <w:i/>
                <w:iCs/>
                <w:color w:val="000000"/>
                <w:sz w:val="18"/>
                <w:szCs w:val="18"/>
              </w:rPr>
              <w:t>4</w:t>
            </w:r>
          </w:p>
        </w:tc>
        <w:tc>
          <w:tcPr>
            <w:tcW w:w="552" w:type="pct"/>
            <w:shd w:val="clear" w:color="auto" w:fill="CCFFCC"/>
          </w:tcPr>
          <w:p w:rsidR="00FF3290" w:rsidRPr="00FF3290" w:rsidRDefault="00FF3290" w:rsidP="00FF3290">
            <w:pPr>
              <w:spacing w:after="0" w:line="240" w:lineRule="auto"/>
              <w:jc w:val="center"/>
              <w:rPr>
                <w:rFonts w:ascii="Times New Roman" w:eastAsia="Times New Roman" w:hAnsi="Times New Roman" w:cs="Times New Roman"/>
                <w:i/>
                <w:iCs/>
                <w:color w:val="000000"/>
                <w:sz w:val="18"/>
                <w:szCs w:val="18"/>
              </w:rPr>
            </w:pPr>
            <w:r w:rsidRPr="00FF3290">
              <w:rPr>
                <w:rFonts w:ascii="Times New Roman" w:eastAsia="Times New Roman" w:hAnsi="Times New Roman" w:cs="Times New Roman"/>
                <w:i/>
                <w:iCs/>
                <w:color w:val="000000"/>
                <w:sz w:val="18"/>
                <w:szCs w:val="18"/>
              </w:rPr>
              <w:t>5</w:t>
            </w:r>
          </w:p>
        </w:tc>
        <w:tc>
          <w:tcPr>
            <w:tcW w:w="383" w:type="pct"/>
            <w:shd w:val="clear" w:color="auto" w:fill="CCFFCC"/>
          </w:tcPr>
          <w:p w:rsidR="00FF3290" w:rsidRPr="00FF3290" w:rsidRDefault="00FF3290" w:rsidP="00FF3290">
            <w:pPr>
              <w:spacing w:after="0" w:line="240" w:lineRule="auto"/>
              <w:jc w:val="center"/>
              <w:rPr>
                <w:rFonts w:ascii="Times New Roman" w:eastAsia="Times New Roman" w:hAnsi="Times New Roman" w:cs="Times New Roman"/>
                <w:i/>
                <w:iCs/>
                <w:color w:val="000000"/>
                <w:sz w:val="18"/>
                <w:szCs w:val="18"/>
              </w:rPr>
            </w:pPr>
            <w:r w:rsidRPr="00FF3290">
              <w:rPr>
                <w:rFonts w:ascii="Times New Roman" w:eastAsia="Times New Roman" w:hAnsi="Times New Roman" w:cs="Times New Roman"/>
                <w:i/>
                <w:iCs/>
                <w:color w:val="000000"/>
                <w:sz w:val="18"/>
                <w:szCs w:val="18"/>
              </w:rPr>
              <w:t>6</w:t>
            </w:r>
          </w:p>
        </w:tc>
        <w:tc>
          <w:tcPr>
            <w:tcW w:w="594" w:type="pct"/>
            <w:shd w:val="clear" w:color="auto" w:fill="CCFFCC"/>
          </w:tcPr>
          <w:p w:rsidR="00FF3290" w:rsidRPr="00FF3290" w:rsidRDefault="00FF3290" w:rsidP="00FF3290">
            <w:pPr>
              <w:spacing w:after="0" w:line="240" w:lineRule="auto"/>
              <w:jc w:val="center"/>
              <w:rPr>
                <w:rFonts w:ascii="Times New Roman" w:eastAsia="Times New Roman" w:hAnsi="Times New Roman" w:cs="Times New Roman"/>
                <w:i/>
                <w:iCs/>
                <w:color w:val="000000"/>
                <w:sz w:val="18"/>
                <w:szCs w:val="18"/>
              </w:rPr>
            </w:pPr>
            <w:r w:rsidRPr="00FF3290">
              <w:rPr>
                <w:rFonts w:ascii="Times New Roman" w:eastAsia="Times New Roman" w:hAnsi="Times New Roman" w:cs="Times New Roman"/>
                <w:i/>
                <w:iCs/>
                <w:color w:val="000000"/>
                <w:sz w:val="18"/>
                <w:szCs w:val="18"/>
              </w:rPr>
              <w:t>7</w:t>
            </w:r>
          </w:p>
        </w:tc>
      </w:tr>
      <w:tr w:rsidR="00FF3290" w:rsidRPr="00FF3290" w:rsidTr="009A08A4">
        <w:trPr>
          <w:trHeight w:val="340"/>
        </w:trPr>
        <w:tc>
          <w:tcPr>
            <w:tcW w:w="270" w:type="pct"/>
            <w:vAlign w:val="center"/>
          </w:tcPr>
          <w:p w:rsidR="00FF3290" w:rsidRPr="00FF3290" w:rsidRDefault="00FF3290" w:rsidP="00FF3290">
            <w:pPr>
              <w:spacing w:after="0" w:line="240" w:lineRule="auto"/>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w:t>
            </w:r>
          </w:p>
        </w:tc>
        <w:tc>
          <w:tcPr>
            <w:tcW w:w="535" w:type="pct"/>
            <w:vAlign w:val="center"/>
          </w:tcPr>
          <w:p w:rsidR="00FF3290" w:rsidRPr="00FF3290" w:rsidRDefault="00FF3290" w:rsidP="00FF3290">
            <w:pPr>
              <w:spacing w:after="0"/>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"000000"</w:t>
            </w:r>
          </w:p>
        </w:tc>
        <w:tc>
          <w:tcPr>
            <w:tcW w:w="1376" w:type="pct"/>
            <w:vAlign w:val="center"/>
          </w:tcPr>
          <w:p w:rsidR="00FF3290" w:rsidRPr="00FF3290" w:rsidRDefault="00FF3290" w:rsidP="00FF3290">
            <w:pPr>
              <w:spacing w:after="0"/>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Bez zawodu</w:t>
            </w:r>
          </w:p>
        </w:tc>
        <w:tc>
          <w:tcPr>
            <w:tcW w:w="551"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3 341,2</w:t>
            </w:r>
          </w:p>
        </w:tc>
        <w:tc>
          <w:tcPr>
            <w:tcW w:w="738"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51,7</w:t>
            </w:r>
          </w:p>
        </w:tc>
        <w:tc>
          <w:tcPr>
            <w:tcW w:w="552"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3 392,8</w:t>
            </w:r>
          </w:p>
        </w:tc>
        <w:tc>
          <w:tcPr>
            <w:tcW w:w="383"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620</w:t>
            </w:r>
          </w:p>
        </w:tc>
        <w:tc>
          <w:tcPr>
            <w:tcW w:w="594"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25 464</w:t>
            </w:r>
          </w:p>
        </w:tc>
      </w:tr>
      <w:tr w:rsidR="00FF3290" w:rsidRPr="00FF3290" w:rsidTr="009A08A4">
        <w:trPr>
          <w:trHeight w:val="340"/>
        </w:trPr>
        <w:tc>
          <w:tcPr>
            <w:tcW w:w="270" w:type="pct"/>
            <w:vAlign w:val="center"/>
          </w:tcPr>
          <w:p w:rsidR="00FF3290" w:rsidRPr="00FF3290" w:rsidRDefault="00FF3290" w:rsidP="00FF3290">
            <w:pPr>
              <w:spacing w:after="0" w:line="240" w:lineRule="auto"/>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2</w:t>
            </w:r>
          </w:p>
        </w:tc>
        <w:tc>
          <w:tcPr>
            <w:tcW w:w="535" w:type="pct"/>
            <w:vAlign w:val="center"/>
          </w:tcPr>
          <w:p w:rsidR="00FF3290" w:rsidRPr="00FF3290" w:rsidRDefault="00FF3290" w:rsidP="00FF3290">
            <w:pPr>
              <w:spacing w:after="0"/>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"522301"</w:t>
            </w:r>
          </w:p>
        </w:tc>
        <w:tc>
          <w:tcPr>
            <w:tcW w:w="1376" w:type="pct"/>
            <w:vAlign w:val="center"/>
          </w:tcPr>
          <w:p w:rsidR="00FF3290" w:rsidRPr="00FF3290" w:rsidRDefault="00FF3290" w:rsidP="00FF3290">
            <w:pPr>
              <w:spacing w:after="0"/>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Sprzedawca</w:t>
            </w:r>
          </w:p>
        </w:tc>
        <w:tc>
          <w:tcPr>
            <w:tcW w:w="551"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1 092,7</w:t>
            </w:r>
          </w:p>
        </w:tc>
        <w:tc>
          <w:tcPr>
            <w:tcW w:w="738"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355,7</w:t>
            </w:r>
          </w:p>
        </w:tc>
        <w:tc>
          <w:tcPr>
            <w:tcW w:w="552"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1 448,3</w:t>
            </w:r>
          </w:p>
        </w:tc>
        <w:tc>
          <w:tcPr>
            <w:tcW w:w="383"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4 268</w:t>
            </w:r>
          </w:p>
        </w:tc>
        <w:tc>
          <w:tcPr>
            <w:tcW w:w="594"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13 925</w:t>
            </w:r>
          </w:p>
        </w:tc>
      </w:tr>
      <w:tr w:rsidR="00FF3290" w:rsidRPr="00FF3290" w:rsidTr="009A08A4">
        <w:trPr>
          <w:trHeight w:val="340"/>
        </w:trPr>
        <w:tc>
          <w:tcPr>
            <w:tcW w:w="270" w:type="pct"/>
            <w:vAlign w:val="center"/>
          </w:tcPr>
          <w:p w:rsidR="00FF3290" w:rsidRPr="00FF3290" w:rsidRDefault="00FF3290" w:rsidP="00FF3290">
            <w:pPr>
              <w:spacing w:after="0" w:line="240" w:lineRule="auto"/>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3</w:t>
            </w:r>
          </w:p>
        </w:tc>
        <w:tc>
          <w:tcPr>
            <w:tcW w:w="535" w:type="pct"/>
            <w:vAlign w:val="center"/>
          </w:tcPr>
          <w:p w:rsidR="00FF3290" w:rsidRPr="00FF3290" w:rsidRDefault="00FF3290" w:rsidP="00FF3290">
            <w:pPr>
              <w:spacing w:after="0"/>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"331403"</w:t>
            </w:r>
          </w:p>
        </w:tc>
        <w:tc>
          <w:tcPr>
            <w:tcW w:w="1376" w:type="pct"/>
            <w:vAlign w:val="center"/>
          </w:tcPr>
          <w:p w:rsidR="00FF3290" w:rsidRPr="00FF3290" w:rsidRDefault="00FF3290" w:rsidP="00FF3290">
            <w:pPr>
              <w:spacing w:after="0"/>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Technik ekonomista</w:t>
            </w:r>
          </w:p>
        </w:tc>
        <w:tc>
          <w:tcPr>
            <w:tcW w:w="551"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385,1</w:t>
            </w:r>
          </w:p>
        </w:tc>
        <w:tc>
          <w:tcPr>
            <w:tcW w:w="738"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4,4</w:t>
            </w:r>
          </w:p>
        </w:tc>
        <w:tc>
          <w:tcPr>
            <w:tcW w:w="552"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389,5</w:t>
            </w:r>
          </w:p>
        </w:tc>
        <w:tc>
          <w:tcPr>
            <w:tcW w:w="383"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53</w:t>
            </w:r>
          </w:p>
        </w:tc>
        <w:tc>
          <w:tcPr>
            <w:tcW w:w="594"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3 311</w:t>
            </w:r>
          </w:p>
        </w:tc>
      </w:tr>
      <w:tr w:rsidR="00FF3290" w:rsidRPr="00FF3290" w:rsidTr="009A08A4">
        <w:trPr>
          <w:trHeight w:val="340"/>
        </w:trPr>
        <w:tc>
          <w:tcPr>
            <w:tcW w:w="270" w:type="pct"/>
            <w:vAlign w:val="center"/>
          </w:tcPr>
          <w:p w:rsidR="00FF3290" w:rsidRPr="00FF3290" w:rsidRDefault="00FF3290" w:rsidP="00FF3290">
            <w:pPr>
              <w:spacing w:after="0" w:line="240" w:lineRule="auto"/>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4</w:t>
            </w:r>
          </w:p>
        </w:tc>
        <w:tc>
          <w:tcPr>
            <w:tcW w:w="535" w:type="pct"/>
            <w:vAlign w:val="center"/>
          </w:tcPr>
          <w:p w:rsidR="00FF3290" w:rsidRPr="00FF3290" w:rsidRDefault="00FF3290" w:rsidP="00FF3290">
            <w:pPr>
              <w:spacing w:after="0"/>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"722204"</w:t>
            </w:r>
          </w:p>
        </w:tc>
        <w:tc>
          <w:tcPr>
            <w:tcW w:w="1376" w:type="pct"/>
            <w:vAlign w:val="center"/>
          </w:tcPr>
          <w:p w:rsidR="00FF3290" w:rsidRPr="00FF3290" w:rsidRDefault="00FF3290" w:rsidP="00FF3290">
            <w:pPr>
              <w:spacing w:after="0"/>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Ślusarz</w:t>
            </w:r>
          </w:p>
        </w:tc>
        <w:tc>
          <w:tcPr>
            <w:tcW w:w="551"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321,4</w:t>
            </w:r>
          </w:p>
        </w:tc>
        <w:tc>
          <w:tcPr>
            <w:tcW w:w="738"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66,8</w:t>
            </w:r>
          </w:p>
        </w:tc>
        <w:tc>
          <w:tcPr>
            <w:tcW w:w="552"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388,3</w:t>
            </w:r>
          </w:p>
        </w:tc>
        <w:tc>
          <w:tcPr>
            <w:tcW w:w="383"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802</w:t>
            </w:r>
          </w:p>
        </w:tc>
        <w:tc>
          <w:tcPr>
            <w:tcW w:w="594"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3 242</w:t>
            </w:r>
          </w:p>
        </w:tc>
      </w:tr>
      <w:tr w:rsidR="00FF3290" w:rsidRPr="00FF3290" w:rsidTr="009A08A4">
        <w:trPr>
          <w:trHeight w:val="340"/>
        </w:trPr>
        <w:tc>
          <w:tcPr>
            <w:tcW w:w="270" w:type="pct"/>
            <w:vAlign w:val="center"/>
          </w:tcPr>
          <w:p w:rsidR="00FF3290" w:rsidRPr="00FF3290" w:rsidRDefault="00FF3290" w:rsidP="00FF3290">
            <w:pPr>
              <w:spacing w:after="0" w:line="240" w:lineRule="auto"/>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5</w:t>
            </w:r>
          </w:p>
        </w:tc>
        <w:tc>
          <w:tcPr>
            <w:tcW w:w="535" w:type="pct"/>
            <w:vAlign w:val="center"/>
          </w:tcPr>
          <w:p w:rsidR="00FF3290" w:rsidRPr="00FF3290" w:rsidRDefault="00FF3290" w:rsidP="00FF3290">
            <w:pPr>
              <w:spacing w:after="0"/>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"753105"</w:t>
            </w:r>
          </w:p>
        </w:tc>
        <w:tc>
          <w:tcPr>
            <w:tcW w:w="1376" w:type="pct"/>
            <w:vAlign w:val="center"/>
          </w:tcPr>
          <w:p w:rsidR="00FF3290" w:rsidRPr="00FF3290" w:rsidRDefault="00FF3290" w:rsidP="00FF3290">
            <w:pPr>
              <w:spacing w:after="0"/>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Krawiec</w:t>
            </w:r>
          </w:p>
        </w:tc>
        <w:tc>
          <w:tcPr>
            <w:tcW w:w="551"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236,4</w:t>
            </w:r>
          </w:p>
        </w:tc>
        <w:tc>
          <w:tcPr>
            <w:tcW w:w="738"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33,1</w:t>
            </w:r>
          </w:p>
        </w:tc>
        <w:tc>
          <w:tcPr>
            <w:tcW w:w="552"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269,5</w:t>
            </w:r>
          </w:p>
        </w:tc>
        <w:tc>
          <w:tcPr>
            <w:tcW w:w="383"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397</w:t>
            </w:r>
          </w:p>
        </w:tc>
        <w:tc>
          <w:tcPr>
            <w:tcW w:w="594"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2 850</w:t>
            </w:r>
          </w:p>
        </w:tc>
      </w:tr>
      <w:tr w:rsidR="00FF3290" w:rsidRPr="00FF3290" w:rsidTr="009A08A4">
        <w:trPr>
          <w:trHeight w:val="340"/>
        </w:trPr>
        <w:tc>
          <w:tcPr>
            <w:tcW w:w="270" w:type="pct"/>
            <w:vAlign w:val="center"/>
          </w:tcPr>
          <w:p w:rsidR="00FF3290" w:rsidRPr="00FF3290" w:rsidRDefault="00FF3290" w:rsidP="00FF3290">
            <w:pPr>
              <w:spacing w:after="0" w:line="240" w:lineRule="auto"/>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6</w:t>
            </w:r>
          </w:p>
        </w:tc>
        <w:tc>
          <w:tcPr>
            <w:tcW w:w="535" w:type="pct"/>
            <w:vAlign w:val="center"/>
          </w:tcPr>
          <w:p w:rsidR="00FF3290" w:rsidRPr="00FF3290" w:rsidRDefault="00FF3290" w:rsidP="00FF3290">
            <w:pPr>
              <w:spacing w:after="0"/>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"723103"</w:t>
            </w:r>
          </w:p>
        </w:tc>
        <w:tc>
          <w:tcPr>
            <w:tcW w:w="1376" w:type="pct"/>
            <w:vAlign w:val="center"/>
          </w:tcPr>
          <w:p w:rsidR="00FF3290" w:rsidRPr="00FF3290" w:rsidRDefault="00FF3290" w:rsidP="00FF3290">
            <w:pPr>
              <w:spacing w:after="0"/>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Mechanik pojazdów samochodowych</w:t>
            </w:r>
          </w:p>
        </w:tc>
        <w:tc>
          <w:tcPr>
            <w:tcW w:w="551"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216,4</w:t>
            </w:r>
          </w:p>
        </w:tc>
        <w:tc>
          <w:tcPr>
            <w:tcW w:w="738"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31,6</w:t>
            </w:r>
          </w:p>
        </w:tc>
        <w:tc>
          <w:tcPr>
            <w:tcW w:w="552"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248,0</w:t>
            </w:r>
          </w:p>
        </w:tc>
        <w:tc>
          <w:tcPr>
            <w:tcW w:w="383"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379</w:t>
            </w:r>
          </w:p>
        </w:tc>
        <w:tc>
          <w:tcPr>
            <w:tcW w:w="594"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1 727</w:t>
            </w:r>
          </w:p>
        </w:tc>
      </w:tr>
      <w:tr w:rsidR="00FF3290" w:rsidRPr="00FF3290" w:rsidTr="009A08A4">
        <w:trPr>
          <w:trHeight w:val="340"/>
        </w:trPr>
        <w:tc>
          <w:tcPr>
            <w:tcW w:w="270" w:type="pct"/>
            <w:vAlign w:val="center"/>
          </w:tcPr>
          <w:p w:rsidR="00FF3290" w:rsidRPr="00FF3290" w:rsidRDefault="00FF3290" w:rsidP="00FF3290">
            <w:pPr>
              <w:spacing w:after="0" w:line="240" w:lineRule="auto"/>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lastRenderedPageBreak/>
              <w:t>7</w:t>
            </w:r>
          </w:p>
        </w:tc>
        <w:tc>
          <w:tcPr>
            <w:tcW w:w="535" w:type="pct"/>
            <w:vAlign w:val="center"/>
          </w:tcPr>
          <w:p w:rsidR="00FF3290" w:rsidRPr="00FF3290" w:rsidRDefault="00FF3290" w:rsidP="00FF3290">
            <w:pPr>
              <w:spacing w:after="0"/>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"711202"</w:t>
            </w:r>
          </w:p>
        </w:tc>
        <w:tc>
          <w:tcPr>
            <w:tcW w:w="1376" w:type="pct"/>
            <w:vAlign w:val="center"/>
          </w:tcPr>
          <w:p w:rsidR="00FF3290" w:rsidRPr="00FF3290" w:rsidRDefault="00FF3290" w:rsidP="00FF3290">
            <w:pPr>
              <w:spacing w:after="0"/>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Murarz</w:t>
            </w:r>
          </w:p>
        </w:tc>
        <w:tc>
          <w:tcPr>
            <w:tcW w:w="551"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215,3</w:t>
            </w:r>
          </w:p>
        </w:tc>
        <w:tc>
          <w:tcPr>
            <w:tcW w:w="738"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90,0</w:t>
            </w:r>
          </w:p>
        </w:tc>
        <w:tc>
          <w:tcPr>
            <w:tcW w:w="552"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305,3</w:t>
            </w:r>
          </w:p>
        </w:tc>
        <w:tc>
          <w:tcPr>
            <w:tcW w:w="383"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1 080</w:t>
            </w:r>
          </w:p>
        </w:tc>
        <w:tc>
          <w:tcPr>
            <w:tcW w:w="594"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2 489</w:t>
            </w:r>
          </w:p>
        </w:tc>
      </w:tr>
      <w:tr w:rsidR="00FF3290" w:rsidRPr="00FF3290" w:rsidTr="009A08A4">
        <w:trPr>
          <w:trHeight w:val="340"/>
        </w:trPr>
        <w:tc>
          <w:tcPr>
            <w:tcW w:w="270" w:type="pct"/>
            <w:vAlign w:val="center"/>
          </w:tcPr>
          <w:p w:rsidR="00FF3290" w:rsidRPr="00FF3290" w:rsidRDefault="00FF3290" w:rsidP="00FF3290">
            <w:pPr>
              <w:spacing w:after="0" w:line="240" w:lineRule="auto"/>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8</w:t>
            </w:r>
          </w:p>
        </w:tc>
        <w:tc>
          <w:tcPr>
            <w:tcW w:w="535" w:type="pct"/>
            <w:vAlign w:val="center"/>
          </w:tcPr>
          <w:p w:rsidR="00FF3290" w:rsidRPr="00FF3290" w:rsidRDefault="00FF3290" w:rsidP="00FF3290">
            <w:pPr>
              <w:spacing w:after="0"/>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"512001"</w:t>
            </w:r>
          </w:p>
        </w:tc>
        <w:tc>
          <w:tcPr>
            <w:tcW w:w="1376" w:type="pct"/>
            <w:vAlign w:val="center"/>
          </w:tcPr>
          <w:p w:rsidR="00FF3290" w:rsidRPr="00FF3290" w:rsidRDefault="00FF3290" w:rsidP="00FF3290">
            <w:pPr>
              <w:spacing w:after="0"/>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Kucharz</w:t>
            </w:r>
          </w:p>
        </w:tc>
        <w:tc>
          <w:tcPr>
            <w:tcW w:w="551"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212,4</w:t>
            </w:r>
          </w:p>
        </w:tc>
        <w:tc>
          <w:tcPr>
            <w:tcW w:w="738"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59,9</w:t>
            </w:r>
          </w:p>
        </w:tc>
        <w:tc>
          <w:tcPr>
            <w:tcW w:w="552"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272,3</w:t>
            </w:r>
          </w:p>
        </w:tc>
        <w:tc>
          <w:tcPr>
            <w:tcW w:w="383"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719</w:t>
            </w:r>
          </w:p>
        </w:tc>
        <w:tc>
          <w:tcPr>
            <w:tcW w:w="594"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2 632</w:t>
            </w:r>
          </w:p>
        </w:tc>
      </w:tr>
      <w:tr w:rsidR="00FF3290" w:rsidRPr="00FF3290" w:rsidTr="009A08A4">
        <w:trPr>
          <w:trHeight w:val="340"/>
        </w:trPr>
        <w:tc>
          <w:tcPr>
            <w:tcW w:w="270" w:type="pct"/>
            <w:vAlign w:val="center"/>
          </w:tcPr>
          <w:p w:rsidR="00FF3290" w:rsidRPr="00FF3290" w:rsidRDefault="00FF3290" w:rsidP="00FF3290">
            <w:pPr>
              <w:spacing w:after="0" w:line="240" w:lineRule="auto"/>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9</w:t>
            </w:r>
          </w:p>
        </w:tc>
        <w:tc>
          <w:tcPr>
            <w:tcW w:w="535" w:type="pct"/>
            <w:vAlign w:val="center"/>
          </w:tcPr>
          <w:p w:rsidR="00FF3290" w:rsidRPr="00FF3290" w:rsidRDefault="00FF3290" w:rsidP="00FF3290">
            <w:pPr>
              <w:spacing w:after="0"/>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"512002"</w:t>
            </w:r>
          </w:p>
        </w:tc>
        <w:tc>
          <w:tcPr>
            <w:tcW w:w="1376" w:type="pct"/>
            <w:vAlign w:val="center"/>
          </w:tcPr>
          <w:p w:rsidR="00FF3290" w:rsidRPr="00FF3290" w:rsidRDefault="00FF3290" w:rsidP="00FF3290">
            <w:pPr>
              <w:spacing w:after="0"/>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Kucharz małej gastronomii</w:t>
            </w:r>
          </w:p>
        </w:tc>
        <w:tc>
          <w:tcPr>
            <w:tcW w:w="551"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201,4</w:t>
            </w:r>
          </w:p>
        </w:tc>
        <w:tc>
          <w:tcPr>
            <w:tcW w:w="738"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9,8</w:t>
            </w:r>
          </w:p>
        </w:tc>
        <w:tc>
          <w:tcPr>
            <w:tcW w:w="552"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211,2</w:t>
            </w:r>
          </w:p>
        </w:tc>
        <w:tc>
          <w:tcPr>
            <w:tcW w:w="383"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117</w:t>
            </w:r>
          </w:p>
        </w:tc>
        <w:tc>
          <w:tcPr>
            <w:tcW w:w="594"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1 750</w:t>
            </w:r>
          </w:p>
        </w:tc>
      </w:tr>
      <w:tr w:rsidR="00FF3290" w:rsidRPr="00FF3290" w:rsidTr="009A08A4">
        <w:trPr>
          <w:trHeight w:val="340"/>
        </w:trPr>
        <w:tc>
          <w:tcPr>
            <w:tcW w:w="270" w:type="pct"/>
            <w:vAlign w:val="center"/>
          </w:tcPr>
          <w:p w:rsidR="00FF3290" w:rsidRPr="00FF3290" w:rsidRDefault="00FF3290" w:rsidP="00FF3290">
            <w:pPr>
              <w:spacing w:after="0" w:line="240" w:lineRule="auto"/>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10</w:t>
            </w:r>
          </w:p>
        </w:tc>
        <w:tc>
          <w:tcPr>
            <w:tcW w:w="535" w:type="pct"/>
            <w:vAlign w:val="center"/>
          </w:tcPr>
          <w:p w:rsidR="00FF3290" w:rsidRPr="00FF3290" w:rsidRDefault="00FF3290" w:rsidP="00FF3290">
            <w:pPr>
              <w:spacing w:after="0"/>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"514101"</w:t>
            </w:r>
          </w:p>
        </w:tc>
        <w:tc>
          <w:tcPr>
            <w:tcW w:w="1376" w:type="pct"/>
            <w:vAlign w:val="center"/>
          </w:tcPr>
          <w:p w:rsidR="00FF3290" w:rsidRPr="00FF3290" w:rsidRDefault="00FF3290" w:rsidP="00FF3290">
            <w:pPr>
              <w:spacing w:after="0"/>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Fryzjer</w:t>
            </w:r>
          </w:p>
        </w:tc>
        <w:tc>
          <w:tcPr>
            <w:tcW w:w="551"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190,9</w:t>
            </w:r>
          </w:p>
        </w:tc>
        <w:tc>
          <w:tcPr>
            <w:tcW w:w="738"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34,8</w:t>
            </w:r>
          </w:p>
        </w:tc>
        <w:tc>
          <w:tcPr>
            <w:tcW w:w="552"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225,8</w:t>
            </w:r>
          </w:p>
        </w:tc>
        <w:tc>
          <w:tcPr>
            <w:tcW w:w="383"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418</w:t>
            </w:r>
          </w:p>
        </w:tc>
        <w:tc>
          <w:tcPr>
            <w:tcW w:w="594"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1 836</w:t>
            </w:r>
          </w:p>
        </w:tc>
      </w:tr>
      <w:tr w:rsidR="00FF3290" w:rsidRPr="00FF3290" w:rsidTr="009A08A4">
        <w:trPr>
          <w:trHeight w:val="340"/>
        </w:trPr>
        <w:tc>
          <w:tcPr>
            <w:tcW w:w="270" w:type="pct"/>
            <w:vAlign w:val="center"/>
          </w:tcPr>
          <w:p w:rsidR="00FF3290" w:rsidRPr="00FF3290" w:rsidRDefault="00FF3290" w:rsidP="00FF3290">
            <w:pPr>
              <w:spacing w:after="0" w:line="240" w:lineRule="auto"/>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11</w:t>
            </w:r>
          </w:p>
        </w:tc>
        <w:tc>
          <w:tcPr>
            <w:tcW w:w="535" w:type="pct"/>
            <w:vAlign w:val="center"/>
          </w:tcPr>
          <w:p w:rsidR="00FF3290" w:rsidRPr="00FF3290" w:rsidRDefault="00FF3290" w:rsidP="00FF3290">
            <w:pPr>
              <w:spacing w:after="0"/>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"311504"</w:t>
            </w:r>
          </w:p>
        </w:tc>
        <w:tc>
          <w:tcPr>
            <w:tcW w:w="1376" w:type="pct"/>
            <w:vAlign w:val="center"/>
          </w:tcPr>
          <w:p w:rsidR="00FF3290" w:rsidRPr="00FF3290" w:rsidRDefault="00FF3290" w:rsidP="00FF3290">
            <w:pPr>
              <w:spacing w:after="0"/>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Technik mechanik</w:t>
            </w:r>
          </w:p>
        </w:tc>
        <w:tc>
          <w:tcPr>
            <w:tcW w:w="551"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179,4</w:t>
            </w:r>
          </w:p>
        </w:tc>
        <w:tc>
          <w:tcPr>
            <w:tcW w:w="738"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4,5</w:t>
            </w:r>
          </w:p>
        </w:tc>
        <w:tc>
          <w:tcPr>
            <w:tcW w:w="552"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183,9</w:t>
            </w:r>
          </w:p>
        </w:tc>
        <w:tc>
          <w:tcPr>
            <w:tcW w:w="383"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54</w:t>
            </w:r>
          </w:p>
        </w:tc>
        <w:tc>
          <w:tcPr>
            <w:tcW w:w="594"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1 423</w:t>
            </w:r>
          </w:p>
        </w:tc>
      </w:tr>
      <w:tr w:rsidR="00FF3290" w:rsidRPr="00FF3290" w:rsidTr="009A08A4">
        <w:trPr>
          <w:trHeight w:val="340"/>
        </w:trPr>
        <w:tc>
          <w:tcPr>
            <w:tcW w:w="270" w:type="pct"/>
            <w:vAlign w:val="center"/>
          </w:tcPr>
          <w:p w:rsidR="00FF3290" w:rsidRPr="00FF3290" w:rsidRDefault="00FF3290" w:rsidP="00FF3290">
            <w:pPr>
              <w:spacing w:after="0" w:line="240" w:lineRule="auto"/>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12</w:t>
            </w:r>
          </w:p>
        </w:tc>
        <w:tc>
          <w:tcPr>
            <w:tcW w:w="535" w:type="pct"/>
            <w:vAlign w:val="center"/>
          </w:tcPr>
          <w:p w:rsidR="00FF3290" w:rsidRPr="00FF3290" w:rsidRDefault="00FF3290" w:rsidP="00FF3290">
            <w:pPr>
              <w:spacing w:after="0"/>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"752205"</w:t>
            </w:r>
          </w:p>
        </w:tc>
        <w:tc>
          <w:tcPr>
            <w:tcW w:w="1376" w:type="pct"/>
            <w:vAlign w:val="center"/>
          </w:tcPr>
          <w:p w:rsidR="00FF3290" w:rsidRPr="00FF3290" w:rsidRDefault="00FF3290" w:rsidP="00FF3290">
            <w:pPr>
              <w:spacing w:after="0"/>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Stolarz</w:t>
            </w:r>
          </w:p>
        </w:tc>
        <w:tc>
          <w:tcPr>
            <w:tcW w:w="551"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168,7</w:t>
            </w:r>
          </w:p>
        </w:tc>
        <w:tc>
          <w:tcPr>
            <w:tcW w:w="738"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76,6</w:t>
            </w:r>
          </w:p>
        </w:tc>
        <w:tc>
          <w:tcPr>
            <w:tcW w:w="552"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245,3</w:t>
            </w:r>
          </w:p>
        </w:tc>
        <w:tc>
          <w:tcPr>
            <w:tcW w:w="383"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919</w:t>
            </w:r>
          </w:p>
        </w:tc>
        <w:tc>
          <w:tcPr>
            <w:tcW w:w="594"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1 621</w:t>
            </w:r>
          </w:p>
        </w:tc>
      </w:tr>
      <w:tr w:rsidR="00FF3290" w:rsidRPr="00FF3290" w:rsidTr="009A08A4">
        <w:trPr>
          <w:trHeight w:val="340"/>
        </w:trPr>
        <w:tc>
          <w:tcPr>
            <w:tcW w:w="270" w:type="pct"/>
            <w:vAlign w:val="center"/>
          </w:tcPr>
          <w:p w:rsidR="00FF3290" w:rsidRPr="00FF3290" w:rsidRDefault="00FF3290" w:rsidP="00FF3290">
            <w:pPr>
              <w:spacing w:after="0" w:line="240" w:lineRule="auto"/>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13</w:t>
            </w:r>
          </w:p>
        </w:tc>
        <w:tc>
          <w:tcPr>
            <w:tcW w:w="535" w:type="pct"/>
            <w:vAlign w:val="center"/>
          </w:tcPr>
          <w:p w:rsidR="00FF3290" w:rsidRPr="00FF3290" w:rsidRDefault="00FF3290" w:rsidP="00FF3290">
            <w:pPr>
              <w:spacing w:after="0"/>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"322002"</w:t>
            </w:r>
          </w:p>
        </w:tc>
        <w:tc>
          <w:tcPr>
            <w:tcW w:w="1376" w:type="pct"/>
            <w:vAlign w:val="center"/>
          </w:tcPr>
          <w:p w:rsidR="00FF3290" w:rsidRPr="00FF3290" w:rsidRDefault="00FF3290" w:rsidP="00FF3290">
            <w:pPr>
              <w:spacing w:after="0"/>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Technik żywienia i gospodarstwa domowego</w:t>
            </w:r>
          </w:p>
        </w:tc>
        <w:tc>
          <w:tcPr>
            <w:tcW w:w="551"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145,5</w:t>
            </w:r>
          </w:p>
        </w:tc>
        <w:tc>
          <w:tcPr>
            <w:tcW w:w="738"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0,2</w:t>
            </w:r>
          </w:p>
        </w:tc>
        <w:tc>
          <w:tcPr>
            <w:tcW w:w="552"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145,7</w:t>
            </w:r>
          </w:p>
        </w:tc>
        <w:tc>
          <w:tcPr>
            <w:tcW w:w="383"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2</w:t>
            </w:r>
          </w:p>
        </w:tc>
        <w:tc>
          <w:tcPr>
            <w:tcW w:w="594"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1 174</w:t>
            </w:r>
          </w:p>
        </w:tc>
      </w:tr>
      <w:tr w:rsidR="00FF3290" w:rsidRPr="00FF3290" w:rsidTr="009A08A4">
        <w:trPr>
          <w:trHeight w:val="340"/>
        </w:trPr>
        <w:tc>
          <w:tcPr>
            <w:tcW w:w="270" w:type="pct"/>
            <w:vAlign w:val="center"/>
          </w:tcPr>
          <w:p w:rsidR="00FF3290" w:rsidRPr="00FF3290" w:rsidRDefault="00FF3290" w:rsidP="00FF3290">
            <w:pPr>
              <w:spacing w:after="0" w:line="240" w:lineRule="auto"/>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14</w:t>
            </w:r>
          </w:p>
        </w:tc>
        <w:tc>
          <w:tcPr>
            <w:tcW w:w="535" w:type="pct"/>
            <w:vAlign w:val="center"/>
          </w:tcPr>
          <w:p w:rsidR="00FF3290" w:rsidRPr="00FF3290" w:rsidRDefault="00FF3290" w:rsidP="00FF3290">
            <w:pPr>
              <w:spacing w:after="0"/>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"723105"</w:t>
            </w:r>
          </w:p>
        </w:tc>
        <w:tc>
          <w:tcPr>
            <w:tcW w:w="1376" w:type="pct"/>
            <w:vAlign w:val="center"/>
          </w:tcPr>
          <w:p w:rsidR="00FF3290" w:rsidRPr="00FF3290" w:rsidRDefault="00FF3290" w:rsidP="00FF3290">
            <w:pPr>
              <w:spacing w:after="0"/>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Mechanik samochodów osobowych</w:t>
            </w:r>
          </w:p>
        </w:tc>
        <w:tc>
          <w:tcPr>
            <w:tcW w:w="551"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141,9</w:t>
            </w:r>
          </w:p>
        </w:tc>
        <w:tc>
          <w:tcPr>
            <w:tcW w:w="738"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17,9</w:t>
            </w:r>
          </w:p>
        </w:tc>
        <w:tc>
          <w:tcPr>
            <w:tcW w:w="552"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159,8</w:t>
            </w:r>
          </w:p>
        </w:tc>
        <w:tc>
          <w:tcPr>
            <w:tcW w:w="383"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215</w:t>
            </w:r>
          </w:p>
        </w:tc>
        <w:tc>
          <w:tcPr>
            <w:tcW w:w="594"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1 308</w:t>
            </w:r>
          </w:p>
        </w:tc>
      </w:tr>
      <w:tr w:rsidR="00FF3290" w:rsidRPr="00FF3290" w:rsidTr="009A08A4">
        <w:trPr>
          <w:trHeight w:val="340"/>
        </w:trPr>
        <w:tc>
          <w:tcPr>
            <w:tcW w:w="270" w:type="pct"/>
            <w:vAlign w:val="center"/>
          </w:tcPr>
          <w:p w:rsidR="00FF3290" w:rsidRPr="00FF3290" w:rsidRDefault="00FF3290" w:rsidP="00FF3290">
            <w:pPr>
              <w:spacing w:after="0" w:line="240" w:lineRule="auto"/>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15</w:t>
            </w:r>
          </w:p>
        </w:tc>
        <w:tc>
          <w:tcPr>
            <w:tcW w:w="535" w:type="pct"/>
            <w:vAlign w:val="center"/>
          </w:tcPr>
          <w:p w:rsidR="00FF3290" w:rsidRPr="00FF3290" w:rsidRDefault="00FF3290" w:rsidP="00FF3290">
            <w:pPr>
              <w:spacing w:after="0"/>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"314207"</w:t>
            </w:r>
          </w:p>
        </w:tc>
        <w:tc>
          <w:tcPr>
            <w:tcW w:w="1376" w:type="pct"/>
            <w:vAlign w:val="center"/>
          </w:tcPr>
          <w:p w:rsidR="00FF3290" w:rsidRPr="00FF3290" w:rsidRDefault="00FF3290" w:rsidP="00FF3290">
            <w:pPr>
              <w:spacing w:after="0"/>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Technik rolnik</w:t>
            </w:r>
          </w:p>
        </w:tc>
        <w:tc>
          <w:tcPr>
            <w:tcW w:w="551"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138,5</w:t>
            </w:r>
          </w:p>
        </w:tc>
        <w:tc>
          <w:tcPr>
            <w:tcW w:w="738"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0,8</w:t>
            </w:r>
          </w:p>
        </w:tc>
        <w:tc>
          <w:tcPr>
            <w:tcW w:w="552"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139,3</w:t>
            </w:r>
          </w:p>
        </w:tc>
        <w:tc>
          <w:tcPr>
            <w:tcW w:w="383"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9</w:t>
            </w:r>
          </w:p>
        </w:tc>
        <w:tc>
          <w:tcPr>
            <w:tcW w:w="594"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1 292</w:t>
            </w:r>
          </w:p>
        </w:tc>
      </w:tr>
      <w:tr w:rsidR="00FF3290" w:rsidRPr="00FF3290" w:rsidTr="009A08A4">
        <w:trPr>
          <w:trHeight w:val="340"/>
        </w:trPr>
        <w:tc>
          <w:tcPr>
            <w:tcW w:w="270" w:type="pct"/>
            <w:vAlign w:val="center"/>
          </w:tcPr>
          <w:p w:rsidR="00FF3290" w:rsidRPr="00FF3290" w:rsidRDefault="00FF3290" w:rsidP="00FF3290">
            <w:pPr>
              <w:spacing w:after="0" w:line="240" w:lineRule="auto"/>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16</w:t>
            </w:r>
          </w:p>
        </w:tc>
        <w:tc>
          <w:tcPr>
            <w:tcW w:w="535" w:type="pct"/>
            <w:vAlign w:val="center"/>
          </w:tcPr>
          <w:p w:rsidR="00FF3290" w:rsidRPr="00FF3290" w:rsidRDefault="00FF3290" w:rsidP="00FF3290">
            <w:pPr>
              <w:spacing w:after="0"/>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"713101"</w:t>
            </w:r>
          </w:p>
        </w:tc>
        <w:tc>
          <w:tcPr>
            <w:tcW w:w="1376" w:type="pct"/>
            <w:vAlign w:val="center"/>
          </w:tcPr>
          <w:p w:rsidR="00FF3290" w:rsidRPr="00FF3290" w:rsidRDefault="00FF3290" w:rsidP="00FF3290">
            <w:pPr>
              <w:spacing w:after="0"/>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Malarz - tapeciarz</w:t>
            </w:r>
          </w:p>
        </w:tc>
        <w:tc>
          <w:tcPr>
            <w:tcW w:w="551"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135,5</w:t>
            </w:r>
          </w:p>
        </w:tc>
        <w:tc>
          <w:tcPr>
            <w:tcW w:w="738"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11,7</w:t>
            </w:r>
          </w:p>
        </w:tc>
        <w:tc>
          <w:tcPr>
            <w:tcW w:w="552"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147,2</w:t>
            </w:r>
          </w:p>
        </w:tc>
        <w:tc>
          <w:tcPr>
            <w:tcW w:w="383"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140</w:t>
            </w:r>
          </w:p>
        </w:tc>
        <w:tc>
          <w:tcPr>
            <w:tcW w:w="594"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1 080</w:t>
            </w:r>
          </w:p>
        </w:tc>
      </w:tr>
      <w:tr w:rsidR="00FF3290" w:rsidRPr="00FF3290" w:rsidTr="009A08A4">
        <w:trPr>
          <w:trHeight w:val="340"/>
        </w:trPr>
        <w:tc>
          <w:tcPr>
            <w:tcW w:w="270" w:type="pct"/>
            <w:vAlign w:val="center"/>
          </w:tcPr>
          <w:p w:rsidR="00FF3290" w:rsidRPr="00FF3290" w:rsidRDefault="00FF3290" w:rsidP="00FF3290">
            <w:pPr>
              <w:spacing w:after="0" w:line="240" w:lineRule="auto"/>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17</w:t>
            </w:r>
          </w:p>
        </w:tc>
        <w:tc>
          <w:tcPr>
            <w:tcW w:w="535" w:type="pct"/>
            <w:vAlign w:val="center"/>
          </w:tcPr>
          <w:p w:rsidR="00FF3290" w:rsidRPr="00FF3290" w:rsidRDefault="00FF3290" w:rsidP="00FF3290">
            <w:pPr>
              <w:spacing w:after="0"/>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"751201"</w:t>
            </w:r>
          </w:p>
        </w:tc>
        <w:tc>
          <w:tcPr>
            <w:tcW w:w="1376" w:type="pct"/>
            <w:vAlign w:val="center"/>
          </w:tcPr>
          <w:p w:rsidR="00FF3290" w:rsidRPr="00FF3290" w:rsidRDefault="00FF3290" w:rsidP="00FF3290">
            <w:pPr>
              <w:spacing w:after="0"/>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Cukiernik</w:t>
            </w:r>
          </w:p>
        </w:tc>
        <w:tc>
          <w:tcPr>
            <w:tcW w:w="551"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134,0</w:t>
            </w:r>
          </w:p>
        </w:tc>
        <w:tc>
          <w:tcPr>
            <w:tcW w:w="738"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11,8</w:t>
            </w:r>
          </w:p>
        </w:tc>
        <w:tc>
          <w:tcPr>
            <w:tcW w:w="552"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145,8</w:t>
            </w:r>
          </w:p>
        </w:tc>
        <w:tc>
          <w:tcPr>
            <w:tcW w:w="383"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142</w:t>
            </w:r>
          </w:p>
        </w:tc>
        <w:tc>
          <w:tcPr>
            <w:tcW w:w="594"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1 339</w:t>
            </w:r>
          </w:p>
        </w:tc>
      </w:tr>
      <w:tr w:rsidR="00FF3290" w:rsidRPr="00FF3290" w:rsidTr="009A08A4">
        <w:trPr>
          <w:trHeight w:val="340"/>
        </w:trPr>
        <w:tc>
          <w:tcPr>
            <w:tcW w:w="270" w:type="pct"/>
            <w:vAlign w:val="center"/>
          </w:tcPr>
          <w:p w:rsidR="00FF3290" w:rsidRPr="00FF3290" w:rsidRDefault="00FF3290" w:rsidP="00FF3290">
            <w:pPr>
              <w:spacing w:after="0" w:line="240" w:lineRule="auto"/>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18</w:t>
            </w:r>
          </w:p>
        </w:tc>
        <w:tc>
          <w:tcPr>
            <w:tcW w:w="535" w:type="pct"/>
            <w:vAlign w:val="center"/>
          </w:tcPr>
          <w:p w:rsidR="00FF3290" w:rsidRPr="00FF3290" w:rsidRDefault="00FF3290" w:rsidP="00FF3290">
            <w:pPr>
              <w:spacing w:after="0"/>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"235107"</w:t>
            </w:r>
          </w:p>
        </w:tc>
        <w:tc>
          <w:tcPr>
            <w:tcW w:w="1376" w:type="pct"/>
            <w:vAlign w:val="center"/>
          </w:tcPr>
          <w:p w:rsidR="00FF3290" w:rsidRPr="00FF3290" w:rsidRDefault="00FF3290" w:rsidP="00FF3290">
            <w:pPr>
              <w:spacing w:after="0"/>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Pedagog</w:t>
            </w:r>
          </w:p>
        </w:tc>
        <w:tc>
          <w:tcPr>
            <w:tcW w:w="551"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124,2</w:t>
            </w:r>
          </w:p>
        </w:tc>
        <w:tc>
          <w:tcPr>
            <w:tcW w:w="738"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2,3</w:t>
            </w:r>
          </w:p>
        </w:tc>
        <w:tc>
          <w:tcPr>
            <w:tcW w:w="552"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126,4</w:t>
            </w:r>
          </w:p>
        </w:tc>
        <w:tc>
          <w:tcPr>
            <w:tcW w:w="383"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27</w:t>
            </w:r>
          </w:p>
        </w:tc>
        <w:tc>
          <w:tcPr>
            <w:tcW w:w="594"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915</w:t>
            </w:r>
          </w:p>
        </w:tc>
      </w:tr>
      <w:tr w:rsidR="00FF3290" w:rsidRPr="00FF3290" w:rsidTr="009A08A4">
        <w:trPr>
          <w:trHeight w:val="340"/>
        </w:trPr>
        <w:tc>
          <w:tcPr>
            <w:tcW w:w="270" w:type="pct"/>
            <w:vAlign w:val="center"/>
          </w:tcPr>
          <w:p w:rsidR="00FF3290" w:rsidRPr="00FF3290" w:rsidRDefault="00FF3290" w:rsidP="00FF3290">
            <w:pPr>
              <w:spacing w:after="0" w:line="240" w:lineRule="auto"/>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19</w:t>
            </w:r>
          </w:p>
        </w:tc>
        <w:tc>
          <w:tcPr>
            <w:tcW w:w="535" w:type="pct"/>
            <w:vAlign w:val="center"/>
          </w:tcPr>
          <w:p w:rsidR="00FF3290" w:rsidRPr="00FF3290" w:rsidRDefault="00FF3290" w:rsidP="00FF3290">
            <w:pPr>
              <w:spacing w:after="0"/>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"263102"</w:t>
            </w:r>
          </w:p>
        </w:tc>
        <w:tc>
          <w:tcPr>
            <w:tcW w:w="1376" w:type="pct"/>
            <w:vAlign w:val="center"/>
          </w:tcPr>
          <w:p w:rsidR="00FF3290" w:rsidRPr="00FF3290" w:rsidRDefault="00FF3290" w:rsidP="00FF3290">
            <w:pPr>
              <w:spacing w:after="0"/>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Ekonomista</w:t>
            </w:r>
          </w:p>
        </w:tc>
        <w:tc>
          <w:tcPr>
            <w:tcW w:w="551"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123,8</w:t>
            </w:r>
          </w:p>
        </w:tc>
        <w:tc>
          <w:tcPr>
            <w:tcW w:w="738"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3,5</w:t>
            </w:r>
          </w:p>
        </w:tc>
        <w:tc>
          <w:tcPr>
            <w:tcW w:w="552"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127,3</w:t>
            </w:r>
          </w:p>
        </w:tc>
        <w:tc>
          <w:tcPr>
            <w:tcW w:w="383"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42</w:t>
            </w:r>
          </w:p>
        </w:tc>
        <w:tc>
          <w:tcPr>
            <w:tcW w:w="594"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1 042</w:t>
            </w:r>
          </w:p>
        </w:tc>
      </w:tr>
      <w:tr w:rsidR="00FF3290" w:rsidRPr="00FF3290" w:rsidTr="009A08A4">
        <w:trPr>
          <w:trHeight w:val="340"/>
        </w:trPr>
        <w:tc>
          <w:tcPr>
            <w:tcW w:w="270" w:type="pct"/>
            <w:vAlign w:val="center"/>
          </w:tcPr>
          <w:p w:rsidR="00FF3290" w:rsidRPr="00FF3290" w:rsidRDefault="00FF3290" w:rsidP="00FF3290">
            <w:pPr>
              <w:spacing w:after="0" w:line="240" w:lineRule="auto"/>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20</w:t>
            </w:r>
          </w:p>
        </w:tc>
        <w:tc>
          <w:tcPr>
            <w:tcW w:w="535" w:type="pct"/>
            <w:vAlign w:val="center"/>
          </w:tcPr>
          <w:p w:rsidR="00FF3290" w:rsidRPr="00FF3290" w:rsidRDefault="00FF3290" w:rsidP="00FF3290">
            <w:pPr>
              <w:spacing w:after="0"/>
              <w:jc w:val="center"/>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"522305"</w:t>
            </w:r>
          </w:p>
        </w:tc>
        <w:tc>
          <w:tcPr>
            <w:tcW w:w="1376" w:type="pct"/>
            <w:vAlign w:val="center"/>
          </w:tcPr>
          <w:p w:rsidR="00FF3290" w:rsidRPr="00FF3290" w:rsidRDefault="00FF3290" w:rsidP="00FF3290">
            <w:pPr>
              <w:spacing w:after="0"/>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Technik handlowiec</w:t>
            </w:r>
          </w:p>
        </w:tc>
        <w:tc>
          <w:tcPr>
            <w:tcW w:w="551"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123,8</w:t>
            </w:r>
          </w:p>
        </w:tc>
        <w:tc>
          <w:tcPr>
            <w:tcW w:w="738"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22,8</w:t>
            </w:r>
          </w:p>
        </w:tc>
        <w:tc>
          <w:tcPr>
            <w:tcW w:w="552" w:type="pct"/>
            <w:vAlign w:val="center"/>
          </w:tcPr>
          <w:p w:rsidR="00FF3290" w:rsidRPr="00FF3290" w:rsidRDefault="00FF3290" w:rsidP="00FF3290">
            <w:pPr>
              <w:spacing w:after="0"/>
              <w:jc w:val="right"/>
              <w:rPr>
                <w:rFonts w:ascii="Times New Roman" w:eastAsia="Times New Roman" w:hAnsi="Times New Roman" w:cs="Times New Roman"/>
                <w:color w:val="000000"/>
                <w:sz w:val="18"/>
                <w:szCs w:val="18"/>
              </w:rPr>
            </w:pPr>
            <w:r w:rsidRPr="00FF3290">
              <w:rPr>
                <w:rFonts w:ascii="Times New Roman" w:eastAsia="Times New Roman" w:hAnsi="Times New Roman" w:cs="Times New Roman"/>
                <w:color w:val="000000"/>
                <w:sz w:val="18"/>
                <w:szCs w:val="18"/>
              </w:rPr>
              <w:t>146,6</w:t>
            </w:r>
          </w:p>
        </w:tc>
        <w:tc>
          <w:tcPr>
            <w:tcW w:w="383"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274</w:t>
            </w:r>
          </w:p>
        </w:tc>
        <w:tc>
          <w:tcPr>
            <w:tcW w:w="594" w:type="pct"/>
            <w:vAlign w:val="center"/>
          </w:tcPr>
          <w:p w:rsidR="00FF3290" w:rsidRPr="00FF3290" w:rsidRDefault="00FF3290" w:rsidP="00FF3290">
            <w:pPr>
              <w:spacing w:after="0"/>
              <w:jc w:val="right"/>
              <w:rPr>
                <w:rFonts w:ascii="Times New Roman" w:eastAsia="Times New Roman" w:hAnsi="Times New Roman" w:cs="Times New Roman"/>
                <w:sz w:val="20"/>
                <w:szCs w:val="20"/>
              </w:rPr>
            </w:pPr>
            <w:r w:rsidRPr="00FF3290">
              <w:rPr>
                <w:rFonts w:ascii="Times New Roman" w:eastAsia="Times New Roman" w:hAnsi="Times New Roman" w:cs="Times New Roman"/>
                <w:sz w:val="20"/>
                <w:szCs w:val="20"/>
              </w:rPr>
              <w:t>1 214</w:t>
            </w:r>
          </w:p>
        </w:tc>
      </w:tr>
    </w:tbl>
    <w:p w:rsidR="000A4024" w:rsidRDefault="000A4024" w:rsidP="00527624">
      <w:pPr>
        <w:spacing w:line="360" w:lineRule="auto"/>
        <w:jc w:val="both"/>
        <w:rPr>
          <w:rFonts w:ascii="Times New Roman" w:hAnsi="Times New Roman" w:cs="Times New Roman"/>
          <w:b/>
          <w:sz w:val="24"/>
          <w:szCs w:val="24"/>
          <w:highlight w:val="yellow"/>
        </w:rPr>
      </w:pPr>
    </w:p>
    <w:p w:rsidR="00FE7717" w:rsidRDefault="00FE7717" w:rsidP="008F201A">
      <w:pPr>
        <w:spacing w:after="0" w:line="360" w:lineRule="auto"/>
        <w:ind w:firstLine="708"/>
        <w:jc w:val="both"/>
        <w:rPr>
          <w:rFonts w:ascii="Times New Roman" w:hAnsi="Times New Roman" w:cs="Times New Roman"/>
          <w:sz w:val="24"/>
          <w:szCs w:val="24"/>
        </w:rPr>
      </w:pPr>
      <w:r w:rsidRPr="00FE7717">
        <w:rPr>
          <w:rFonts w:ascii="Times New Roman" w:hAnsi="Times New Roman" w:cs="Times New Roman"/>
          <w:sz w:val="24"/>
          <w:szCs w:val="24"/>
        </w:rPr>
        <w:t>Jak pokazuj</w:t>
      </w:r>
      <w:r w:rsidR="00B309C9">
        <w:rPr>
          <w:rFonts w:ascii="Times New Roman" w:hAnsi="Times New Roman" w:cs="Times New Roman"/>
          <w:sz w:val="24"/>
          <w:szCs w:val="24"/>
        </w:rPr>
        <w:t>e</w:t>
      </w:r>
      <w:r w:rsidRPr="00FE7717">
        <w:rPr>
          <w:rFonts w:ascii="Times New Roman" w:hAnsi="Times New Roman" w:cs="Times New Roman"/>
          <w:sz w:val="24"/>
          <w:szCs w:val="24"/>
        </w:rPr>
        <w:t xml:space="preserve"> </w:t>
      </w:r>
      <w:r>
        <w:rPr>
          <w:rFonts w:ascii="Times New Roman" w:hAnsi="Times New Roman" w:cs="Times New Roman"/>
          <w:sz w:val="24"/>
          <w:szCs w:val="24"/>
        </w:rPr>
        <w:t>powyższ</w:t>
      </w:r>
      <w:r w:rsidR="00086CC0">
        <w:rPr>
          <w:rFonts w:ascii="Times New Roman" w:hAnsi="Times New Roman" w:cs="Times New Roman"/>
          <w:sz w:val="24"/>
          <w:szCs w:val="24"/>
        </w:rPr>
        <w:t>a</w:t>
      </w:r>
      <w:r>
        <w:rPr>
          <w:rFonts w:ascii="Times New Roman" w:hAnsi="Times New Roman" w:cs="Times New Roman"/>
          <w:sz w:val="24"/>
          <w:szCs w:val="24"/>
        </w:rPr>
        <w:t xml:space="preserve"> </w:t>
      </w:r>
      <w:r w:rsidR="00086CC0">
        <w:rPr>
          <w:rFonts w:ascii="Times New Roman" w:hAnsi="Times New Roman" w:cs="Times New Roman"/>
          <w:sz w:val="24"/>
          <w:szCs w:val="24"/>
        </w:rPr>
        <w:t>analiza zawodów de</w:t>
      </w:r>
      <w:r w:rsidR="00B309C9">
        <w:rPr>
          <w:rFonts w:ascii="Times New Roman" w:hAnsi="Times New Roman" w:cs="Times New Roman"/>
          <w:sz w:val="24"/>
          <w:szCs w:val="24"/>
        </w:rPr>
        <w:t xml:space="preserve">ficytowych i nadwyżkowych, </w:t>
      </w:r>
      <w:r>
        <w:rPr>
          <w:rFonts w:ascii="Times New Roman" w:hAnsi="Times New Roman" w:cs="Times New Roman"/>
          <w:sz w:val="24"/>
          <w:szCs w:val="24"/>
        </w:rPr>
        <w:t xml:space="preserve">oferty pracy jakimi dysponują wielkopolskie urzędy pracy nie </w:t>
      </w:r>
      <w:r w:rsidR="00B309C9">
        <w:rPr>
          <w:rFonts w:ascii="Times New Roman" w:hAnsi="Times New Roman" w:cs="Times New Roman"/>
          <w:sz w:val="24"/>
          <w:szCs w:val="24"/>
        </w:rPr>
        <w:t>są w pełni skorelowane z</w:t>
      </w:r>
      <w:r>
        <w:rPr>
          <w:rFonts w:ascii="Times New Roman" w:hAnsi="Times New Roman" w:cs="Times New Roman"/>
          <w:sz w:val="24"/>
          <w:szCs w:val="24"/>
        </w:rPr>
        <w:t xml:space="preserve"> grup</w:t>
      </w:r>
      <w:r w:rsidR="00B309C9">
        <w:rPr>
          <w:rFonts w:ascii="Times New Roman" w:hAnsi="Times New Roman" w:cs="Times New Roman"/>
          <w:sz w:val="24"/>
          <w:szCs w:val="24"/>
        </w:rPr>
        <w:t>ami</w:t>
      </w:r>
      <w:r>
        <w:rPr>
          <w:rFonts w:ascii="Times New Roman" w:hAnsi="Times New Roman" w:cs="Times New Roman"/>
          <w:sz w:val="24"/>
          <w:szCs w:val="24"/>
        </w:rPr>
        <w:t xml:space="preserve"> zawodowym</w:t>
      </w:r>
      <w:r w:rsidR="00B309C9">
        <w:rPr>
          <w:rFonts w:ascii="Times New Roman" w:hAnsi="Times New Roman" w:cs="Times New Roman"/>
          <w:sz w:val="24"/>
          <w:szCs w:val="24"/>
        </w:rPr>
        <w:t>i</w:t>
      </w:r>
      <w:r>
        <w:rPr>
          <w:rFonts w:ascii="Times New Roman" w:hAnsi="Times New Roman" w:cs="Times New Roman"/>
          <w:sz w:val="24"/>
          <w:szCs w:val="24"/>
        </w:rPr>
        <w:t>, jakie reprezentują osoby bezrobotne zarejestrowane w urzędach pracy.</w:t>
      </w:r>
      <w:r w:rsidR="008F201A">
        <w:rPr>
          <w:rFonts w:ascii="Times New Roman" w:hAnsi="Times New Roman" w:cs="Times New Roman"/>
          <w:sz w:val="24"/>
          <w:szCs w:val="24"/>
        </w:rPr>
        <w:t xml:space="preserve"> </w:t>
      </w:r>
      <w:r w:rsidRPr="00FE7717">
        <w:rPr>
          <w:rFonts w:ascii="Times New Roman" w:hAnsi="Times New Roman" w:cs="Times New Roman"/>
          <w:sz w:val="24"/>
          <w:szCs w:val="24"/>
        </w:rPr>
        <w:t xml:space="preserve">W 2013 roku </w:t>
      </w:r>
      <w:r w:rsidR="002B6CB3">
        <w:rPr>
          <w:rFonts w:ascii="Times New Roman" w:hAnsi="Times New Roman" w:cs="Times New Roman"/>
          <w:sz w:val="24"/>
          <w:szCs w:val="24"/>
        </w:rPr>
        <w:t xml:space="preserve">pracodawcy skierowali do powiatowych urzędów pracy łącznie 70 277 ofert pracy, </w:t>
      </w:r>
      <w:r w:rsidR="008F201A">
        <w:rPr>
          <w:rFonts w:ascii="Times New Roman" w:hAnsi="Times New Roman" w:cs="Times New Roman"/>
          <w:sz w:val="24"/>
          <w:szCs w:val="24"/>
        </w:rPr>
        <w:br/>
      </w:r>
      <w:r w:rsidR="002B6CB3">
        <w:rPr>
          <w:rFonts w:ascii="Times New Roman" w:hAnsi="Times New Roman" w:cs="Times New Roman"/>
          <w:sz w:val="24"/>
          <w:szCs w:val="24"/>
        </w:rPr>
        <w:t>w tym dla absolwentów skierowane zostały 694 oferty pracy.</w:t>
      </w:r>
      <w:r w:rsidR="008F201A">
        <w:rPr>
          <w:rFonts w:ascii="Times New Roman" w:hAnsi="Times New Roman" w:cs="Times New Roman"/>
          <w:sz w:val="24"/>
          <w:szCs w:val="24"/>
        </w:rPr>
        <w:t xml:space="preserve"> Pomimo tego liczba bezrobotnych absolwentów </w:t>
      </w:r>
      <w:r w:rsidR="00EA5A91">
        <w:rPr>
          <w:rFonts w:ascii="Times New Roman" w:hAnsi="Times New Roman" w:cs="Times New Roman"/>
          <w:sz w:val="24"/>
          <w:szCs w:val="24"/>
        </w:rPr>
        <w:t>zarejestrowanych w powiatowych urzędach pracy (według stanu na 31 października 2013 roku) wyniosła 6 249 osób.</w:t>
      </w:r>
    </w:p>
    <w:p w:rsidR="008A0DC4" w:rsidRDefault="008A0DC4" w:rsidP="00993F61">
      <w:pPr>
        <w:spacing w:after="0" w:line="360" w:lineRule="auto"/>
        <w:jc w:val="both"/>
        <w:rPr>
          <w:rFonts w:ascii="Times New Roman" w:hAnsi="Times New Roman" w:cs="Times New Roman"/>
          <w:sz w:val="24"/>
          <w:szCs w:val="24"/>
        </w:rPr>
      </w:pPr>
      <w:r w:rsidRPr="0010513D">
        <w:rPr>
          <w:rFonts w:ascii="Times New Roman" w:hAnsi="Times New Roman" w:cs="Times New Roman"/>
          <w:sz w:val="24"/>
          <w:szCs w:val="24"/>
        </w:rPr>
        <w:t xml:space="preserve">Poprawa obecnej sytuacji absolwentów wymaga </w:t>
      </w:r>
      <w:r w:rsidR="0010513D">
        <w:rPr>
          <w:rFonts w:ascii="Times New Roman" w:hAnsi="Times New Roman" w:cs="Times New Roman"/>
          <w:sz w:val="24"/>
          <w:szCs w:val="24"/>
        </w:rPr>
        <w:t xml:space="preserve">zacieśnienia </w:t>
      </w:r>
      <w:r w:rsidRPr="0010513D">
        <w:rPr>
          <w:rFonts w:ascii="Times New Roman" w:hAnsi="Times New Roman" w:cs="Times New Roman"/>
          <w:sz w:val="24"/>
          <w:szCs w:val="24"/>
        </w:rPr>
        <w:t>bieżącej współpracy</w:t>
      </w:r>
      <w:r w:rsidR="00DB3326" w:rsidRPr="0010513D">
        <w:rPr>
          <w:rFonts w:ascii="Times New Roman" w:hAnsi="Times New Roman" w:cs="Times New Roman"/>
          <w:sz w:val="24"/>
          <w:szCs w:val="24"/>
        </w:rPr>
        <w:t xml:space="preserve"> instytucji rynku pracy,</w:t>
      </w:r>
      <w:r w:rsidRPr="0010513D">
        <w:rPr>
          <w:rFonts w:ascii="Times New Roman" w:hAnsi="Times New Roman" w:cs="Times New Roman"/>
          <w:sz w:val="24"/>
          <w:szCs w:val="24"/>
        </w:rPr>
        <w:t xml:space="preserve"> szkół </w:t>
      </w:r>
      <w:r w:rsidR="00DB3326" w:rsidRPr="0010513D">
        <w:rPr>
          <w:rFonts w:ascii="Times New Roman" w:hAnsi="Times New Roman" w:cs="Times New Roman"/>
          <w:sz w:val="24"/>
          <w:szCs w:val="24"/>
        </w:rPr>
        <w:t>i</w:t>
      </w:r>
      <w:r w:rsidRPr="0010513D">
        <w:rPr>
          <w:rFonts w:ascii="Times New Roman" w:hAnsi="Times New Roman" w:cs="Times New Roman"/>
          <w:sz w:val="24"/>
          <w:szCs w:val="24"/>
        </w:rPr>
        <w:t xml:space="preserve"> pracoda</w:t>
      </w:r>
      <w:r w:rsidR="00DB3326" w:rsidRPr="0010513D">
        <w:rPr>
          <w:rFonts w:ascii="Times New Roman" w:hAnsi="Times New Roman" w:cs="Times New Roman"/>
          <w:sz w:val="24"/>
          <w:szCs w:val="24"/>
        </w:rPr>
        <w:t>wców.</w:t>
      </w:r>
      <w:r w:rsidR="00E156A0" w:rsidRPr="0010513D">
        <w:rPr>
          <w:rFonts w:ascii="Times New Roman" w:hAnsi="Times New Roman" w:cs="Times New Roman"/>
          <w:sz w:val="24"/>
          <w:szCs w:val="24"/>
        </w:rPr>
        <w:t xml:space="preserve"> Jednak jak wynika z badania </w:t>
      </w:r>
      <w:r w:rsidR="000C4C5C" w:rsidRPr="0010513D">
        <w:rPr>
          <w:rFonts w:ascii="Times New Roman" w:hAnsi="Times New Roman" w:cs="Times New Roman"/>
          <w:sz w:val="24"/>
          <w:szCs w:val="24"/>
        </w:rPr>
        <w:t xml:space="preserve">przeprowadzonego przez </w:t>
      </w:r>
      <w:r w:rsidR="0010513D" w:rsidRPr="0010513D">
        <w:rPr>
          <w:rFonts w:ascii="Times New Roman" w:hAnsi="Times New Roman" w:cs="Times New Roman"/>
          <w:sz w:val="24"/>
          <w:szCs w:val="24"/>
        </w:rPr>
        <w:t>Wielkopolskie Obserwatorium Rynku Pracy</w:t>
      </w:r>
      <w:r w:rsidR="009D672C">
        <w:rPr>
          <w:rFonts w:ascii="Times New Roman" w:hAnsi="Times New Roman" w:cs="Times New Roman"/>
          <w:sz w:val="24"/>
          <w:szCs w:val="24"/>
        </w:rPr>
        <w:t xml:space="preserve"> (</w:t>
      </w:r>
      <w:r w:rsidR="009D672C" w:rsidRPr="009D672C">
        <w:rPr>
          <w:rFonts w:ascii="Times New Roman" w:hAnsi="Times New Roman" w:cs="Times New Roman"/>
          <w:i/>
          <w:sz w:val="24"/>
          <w:szCs w:val="24"/>
        </w:rPr>
        <w:t>Oczekiwania kadrowe gospodarki i formy s</w:t>
      </w:r>
      <w:r w:rsidR="009D672C">
        <w:rPr>
          <w:rFonts w:ascii="Times New Roman" w:hAnsi="Times New Roman" w:cs="Times New Roman"/>
          <w:i/>
          <w:sz w:val="24"/>
          <w:szCs w:val="24"/>
        </w:rPr>
        <w:t>t</w:t>
      </w:r>
      <w:bookmarkStart w:id="3" w:name="_GoBack"/>
      <w:bookmarkEnd w:id="3"/>
      <w:r w:rsidR="009D672C" w:rsidRPr="009D672C">
        <w:rPr>
          <w:rFonts w:ascii="Times New Roman" w:hAnsi="Times New Roman" w:cs="Times New Roman"/>
          <w:i/>
          <w:sz w:val="24"/>
          <w:szCs w:val="24"/>
        </w:rPr>
        <w:t>ymulowania zatrudnienia w Wielkopolsce</w:t>
      </w:r>
      <w:r w:rsidR="009D672C">
        <w:rPr>
          <w:rFonts w:ascii="Times New Roman" w:hAnsi="Times New Roman" w:cs="Times New Roman"/>
          <w:sz w:val="24"/>
          <w:szCs w:val="24"/>
        </w:rPr>
        <w:t>)</w:t>
      </w:r>
      <w:r w:rsidR="0010513D" w:rsidRPr="0010513D">
        <w:rPr>
          <w:rFonts w:ascii="Times New Roman" w:hAnsi="Times New Roman" w:cs="Times New Roman"/>
          <w:sz w:val="24"/>
          <w:szCs w:val="24"/>
        </w:rPr>
        <w:t>, współpraca ta nadal nie jest satysfakcjonująca.</w:t>
      </w:r>
      <w:r w:rsidR="00993F61">
        <w:rPr>
          <w:rFonts w:ascii="Times New Roman" w:hAnsi="Times New Roman" w:cs="Times New Roman"/>
          <w:sz w:val="24"/>
          <w:szCs w:val="24"/>
        </w:rPr>
        <w:t xml:space="preserve"> Badanie pokazuje, że z usług powiatowego urzędu pracy badani pracodawcy korzystają tylko czasem, natomiast co czwarty pracodawca nigdy nie współpracował z publicznymi służbami zatrudnienia. Jednocześnie relatywnie niewielki odsetek przedsiębiorstw utrzymuje relacje ze szkołami i uczelniami wyższymi (raport z badania </w:t>
      </w:r>
      <w:r w:rsidR="00993F61" w:rsidRPr="00993F61">
        <w:rPr>
          <w:rFonts w:ascii="Times New Roman" w:hAnsi="Times New Roman" w:cs="Times New Roman"/>
          <w:i/>
          <w:sz w:val="24"/>
          <w:szCs w:val="24"/>
        </w:rPr>
        <w:t>Znaczenie sektora MŚP dla rozwoju Wielkopolski</w:t>
      </w:r>
      <w:r w:rsidR="00993F61">
        <w:rPr>
          <w:rFonts w:ascii="Times New Roman" w:hAnsi="Times New Roman" w:cs="Times New Roman"/>
          <w:sz w:val="24"/>
          <w:szCs w:val="24"/>
        </w:rPr>
        <w:t>).</w:t>
      </w:r>
    </w:p>
    <w:p w:rsidR="000B4E3E" w:rsidRDefault="006A23C2" w:rsidP="00993F6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Każdego roku wsparcie dla młodych do 30 roku życia realizowane jest ze środków Funduszu Pracy. </w:t>
      </w:r>
      <w:r w:rsidR="005E34E1">
        <w:rPr>
          <w:rFonts w:ascii="Times New Roman" w:hAnsi="Times New Roman" w:cs="Times New Roman"/>
          <w:sz w:val="24"/>
          <w:szCs w:val="24"/>
        </w:rPr>
        <w:t xml:space="preserve">Dostrzegając trudną sytuację osób młodych na rynku pracy </w:t>
      </w:r>
      <w:r w:rsidR="00002989" w:rsidRPr="00175281">
        <w:rPr>
          <w:rFonts w:ascii="Times New Roman" w:hAnsi="Times New Roman" w:cs="Times New Roman"/>
          <w:sz w:val="24"/>
          <w:szCs w:val="24"/>
        </w:rPr>
        <w:t>M</w:t>
      </w:r>
      <w:r w:rsidR="00175281" w:rsidRPr="00175281">
        <w:rPr>
          <w:rFonts w:ascii="Times New Roman" w:hAnsi="Times New Roman" w:cs="Times New Roman"/>
          <w:sz w:val="24"/>
          <w:szCs w:val="24"/>
        </w:rPr>
        <w:t xml:space="preserve">inisterstwo </w:t>
      </w:r>
      <w:r w:rsidR="00002989" w:rsidRPr="00175281">
        <w:rPr>
          <w:rFonts w:ascii="Times New Roman" w:hAnsi="Times New Roman" w:cs="Times New Roman"/>
          <w:sz w:val="24"/>
          <w:szCs w:val="24"/>
        </w:rPr>
        <w:t>P</w:t>
      </w:r>
      <w:r w:rsidR="00175281" w:rsidRPr="00175281">
        <w:rPr>
          <w:rFonts w:ascii="Times New Roman" w:hAnsi="Times New Roman" w:cs="Times New Roman"/>
          <w:sz w:val="24"/>
          <w:szCs w:val="24"/>
        </w:rPr>
        <w:t xml:space="preserve">racy </w:t>
      </w:r>
      <w:r w:rsidR="00002989" w:rsidRPr="00175281">
        <w:rPr>
          <w:rFonts w:ascii="Times New Roman" w:hAnsi="Times New Roman" w:cs="Times New Roman"/>
          <w:sz w:val="24"/>
          <w:szCs w:val="24"/>
        </w:rPr>
        <w:t>i</w:t>
      </w:r>
      <w:r w:rsidR="00175281" w:rsidRPr="00175281">
        <w:rPr>
          <w:rFonts w:ascii="Times New Roman" w:hAnsi="Times New Roman" w:cs="Times New Roman"/>
          <w:sz w:val="24"/>
          <w:szCs w:val="24"/>
        </w:rPr>
        <w:t xml:space="preserve"> </w:t>
      </w:r>
      <w:r w:rsidR="00002989" w:rsidRPr="00175281">
        <w:rPr>
          <w:rFonts w:ascii="Times New Roman" w:hAnsi="Times New Roman" w:cs="Times New Roman"/>
          <w:sz w:val="24"/>
          <w:szCs w:val="24"/>
        </w:rPr>
        <w:t>P</w:t>
      </w:r>
      <w:r w:rsidR="00175281" w:rsidRPr="00175281">
        <w:rPr>
          <w:rFonts w:ascii="Times New Roman" w:hAnsi="Times New Roman" w:cs="Times New Roman"/>
          <w:sz w:val="24"/>
          <w:szCs w:val="24"/>
        </w:rPr>
        <w:t xml:space="preserve">olityki </w:t>
      </w:r>
      <w:r w:rsidR="00002989" w:rsidRPr="00175281">
        <w:rPr>
          <w:rFonts w:ascii="Times New Roman" w:hAnsi="Times New Roman" w:cs="Times New Roman"/>
          <w:sz w:val="24"/>
          <w:szCs w:val="24"/>
        </w:rPr>
        <w:t>S</w:t>
      </w:r>
      <w:r w:rsidR="00175281" w:rsidRPr="00175281">
        <w:rPr>
          <w:rFonts w:ascii="Times New Roman" w:hAnsi="Times New Roman" w:cs="Times New Roman"/>
          <w:sz w:val="24"/>
          <w:szCs w:val="24"/>
        </w:rPr>
        <w:t>połecznej</w:t>
      </w:r>
      <w:r w:rsidR="00002989" w:rsidRPr="00175281">
        <w:rPr>
          <w:rFonts w:ascii="Times New Roman" w:hAnsi="Times New Roman" w:cs="Times New Roman"/>
          <w:sz w:val="24"/>
          <w:szCs w:val="24"/>
        </w:rPr>
        <w:t xml:space="preserve"> </w:t>
      </w:r>
      <w:r w:rsidR="005E34E1">
        <w:rPr>
          <w:rFonts w:ascii="Times New Roman" w:hAnsi="Times New Roman" w:cs="Times New Roman"/>
          <w:sz w:val="24"/>
          <w:szCs w:val="24"/>
        </w:rPr>
        <w:t>w</w:t>
      </w:r>
      <w:r w:rsidR="005E34E1" w:rsidRPr="00175281">
        <w:rPr>
          <w:rFonts w:ascii="Times New Roman" w:hAnsi="Times New Roman" w:cs="Times New Roman"/>
          <w:sz w:val="24"/>
          <w:szCs w:val="24"/>
        </w:rPr>
        <w:t xml:space="preserve"> 2013 roku </w:t>
      </w:r>
      <w:r w:rsidR="00002989" w:rsidRPr="00175281">
        <w:rPr>
          <w:rFonts w:ascii="Times New Roman" w:hAnsi="Times New Roman" w:cs="Times New Roman"/>
          <w:sz w:val="24"/>
          <w:szCs w:val="24"/>
        </w:rPr>
        <w:t xml:space="preserve">czterokrotnie ogłosiło nabór na finansowanie programów aktywizacyjnych </w:t>
      </w:r>
      <w:r w:rsidR="005E34E1">
        <w:rPr>
          <w:rFonts w:ascii="Times New Roman" w:hAnsi="Times New Roman" w:cs="Times New Roman"/>
          <w:sz w:val="24"/>
          <w:szCs w:val="24"/>
        </w:rPr>
        <w:t xml:space="preserve">skierowanych </w:t>
      </w:r>
      <w:r w:rsidR="00002989" w:rsidRPr="00175281">
        <w:rPr>
          <w:rFonts w:ascii="Times New Roman" w:hAnsi="Times New Roman" w:cs="Times New Roman"/>
          <w:sz w:val="24"/>
          <w:szCs w:val="24"/>
        </w:rPr>
        <w:t xml:space="preserve">dla </w:t>
      </w:r>
      <w:r w:rsidR="005E34E1">
        <w:rPr>
          <w:rFonts w:ascii="Times New Roman" w:hAnsi="Times New Roman" w:cs="Times New Roman"/>
          <w:sz w:val="24"/>
          <w:szCs w:val="24"/>
        </w:rPr>
        <w:t xml:space="preserve">tej </w:t>
      </w:r>
      <w:r w:rsidR="00002989" w:rsidRPr="00175281">
        <w:rPr>
          <w:rFonts w:ascii="Times New Roman" w:hAnsi="Times New Roman" w:cs="Times New Roman"/>
          <w:sz w:val="24"/>
          <w:szCs w:val="24"/>
        </w:rPr>
        <w:t xml:space="preserve">grupy </w:t>
      </w:r>
      <w:r w:rsidR="005E34E1">
        <w:rPr>
          <w:rFonts w:ascii="Times New Roman" w:hAnsi="Times New Roman" w:cs="Times New Roman"/>
          <w:sz w:val="24"/>
          <w:szCs w:val="24"/>
        </w:rPr>
        <w:t>bezrobotnych</w:t>
      </w:r>
      <w:r w:rsidR="00002989" w:rsidRPr="00175281">
        <w:rPr>
          <w:rFonts w:ascii="Times New Roman" w:hAnsi="Times New Roman" w:cs="Times New Roman"/>
          <w:sz w:val="24"/>
          <w:szCs w:val="24"/>
        </w:rPr>
        <w:t xml:space="preserve">. </w:t>
      </w:r>
      <w:r w:rsidR="00002989" w:rsidRPr="00E156A0">
        <w:rPr>
          <w:rFonts w:ascii="Times New Roman" w:hAnsi="Times New Roman" w:cs="Times New Roman"/>
          <w:sz w:val="24"/>
          <w:szCs w:val="24"/>
        </w:rPr>
        <w:t xml:space="preserve">Powiatowe urzędy pracy województwa wielkopolskiego </w:t>
      </w:r>
      <w:r w:rsidR="00A12BCC">
        <w:rPr>
          <w:rFonts w:ascii="Times New Roman" w:hAnsi="Times New Roman" w:cs="Times New Roman"/>
          <w:sz w:val="24"/>
          <w:szCs w:val="24"/>
        </w:rPr>
        <w:t xml:space="preserve">dodatkowo </w:t>
      </w:r>
      <w:r w:rsidR="00002989" w:rsidRPr="00E156A0">
        <w:rPr>
          <w:rFonts w:ascii="Times New Roman" w:hAnsi="Times New Roman" w:cs="Times New Roman"/>
          <w:sz w:val="24"/>
          <w:szCs w:val="24"/>
        </w:rPr>
        <w:t xml:space="preserve">pozyskały łącznie na ten cel kwotę </w:t>
      </w:r>
      <w:r w:rsidR="00E156A0" w:rsidRPr="00E156A0">
        <w:rPr>
          <w:rFonts w:ascii="Times New Roman" w:hAnsi="Times New Roman" w:cs="Times New Roman"/>
          <w:sz w:val="24"/>
          <w:szCs w:val="24"/>
        </w:rPr>
        <w:t>nieco ponad 8,8</w:t>
      </w:r>
      <w:r w:rsidR="00002989" w:rsidRPr="00E156A0">
        <w:rPr>
          <w:rFonts w:ascii="Times New Roman" w:hAnsi="Times New Roman" w:cs="Times New Roman"/>
          <w:sz w:val="24"/>
          <w:szCs w:val="24"/>
        </w:rPr>
        <w:t xml:space="preserve"> mln zł. </w:t>
      </w:r>
      <w:r w:rsidR="00681416">
        <w:rPr>
          <w:rFonts w:ascii="Times New Roman" w:hAnsi="Times New Roman" w:cs="Times New Roman"/>
          <w:sz w:val="24"/>
          <w:szCs w:val="24"/>
        </w:rPr>
        <w:t>Młode osoby b</w:t>
      </w:r>
      <w:r w:rsidR="00681416" w:rsidRPr="00E156A0">
        <w:rPr>
          <w:rFonts w:ascii="Times New Roman" w:hAnsi="Times New Roman" w:cs="Times New Roman"/>
          <w:sz w:val="24"/>
          <w:szCs w:val="24"/>
        </w:rPr>
        <w:t>ezrobotn</w:t>
      </w:r>
      <w:r w:rsidR="00681416">
        <w:rPr>
          <w:rFonts w:ascii="Times New Roman" w:hAnsi="Times New Roman" w:cs="Times New Roman"/>
          <w:sz w:val="24"/>
          <w:szCs w:val="24"/>
        </w:rPr>
        <w:t>e</w:t>
      </w:r>
      <w:r w:rsidR="00681416" w:rsidRPr="00E156A0">
        <w:rPr>
          <w:rFonts w:ascii="Times New Roman" w:hAnsi="Times New Roman" w:cs="Times New Roman"/>
          <w:sz w:val="24"/>
          <w:szCs w:val="24"/>
        </w:rPr>
        <w:t xml:space="preserve"> najczęściej aktywizowan</w:t>
      </w:r>
      <w:r w:rsidR="00681416">
        <w:rPr>
          <w:rFonts w:ascii="Times New Roman" w:hAnsi="Times New Roman" w:cs="Times New Roman"/>
          <w:sz w:val="24"/>
          <w:szCs w:val="24"/>
        </w:rPr>
        <w:t>e</w:t>
      </w:r>
      <w:r w:rsidR="00681416" w:rsidRPr="00E156A0">
        <w:rPr>
          <w:rFonts w:ascii="Times New Roman" w:hAnsi="Times New Roman" w:cs="Times New Roman"/>
          <w:sz w:val="24"/>
          <w:szCs w:val="24"/>
        </w:rPr>
        <w:t xml:space="preserve"> by</w:t>
      </w:r>
      <w:r w:rsidR="00681416">
        <w:rPr>
          <w:rFonts w:ascii="Times New Roman" w:hAnsi="Times New Roman" w:cs="Times New Roman"/>
          <w:sz w:val="24"/>
          <w:szCs w:val="24"/>
        </w:rPr>
        <w:t>ły</w:t>
      </w:r>
      <w:r w:rsidR="00681416" w:rsidRPr="00E156A0">
        <w:rPr>
          <w:rFonts w:ascii="Times New Roman" w:hAnsi="Times New Roman" w:cs="Times New Roman"/>
          <w:sz w:val="24"/>
          <w:szCs w:val="24"/>
        </w:rPr>
        <w:t xml:space="preserve"> w ramach staży </w:t>
      </w:r>
      <w:r w:rsidR="00681416" w:rsidRPr="00E156A0">
        <w:rPr>
          <w:rFonts w:ascii="Times New Roman" w:hAnsi="Times New Roman" w:cs="Times New Roman"/>
          <w:sz w:val="24"/>
          <w:szCs w:val="24"/>
        </w:rPr>
        <w:lastRenderedPageBreak/>
        <w:t>pozwalających zdobyć im oczekiwane przez pracodawców doświadczenie zawodowe oraz szkoleń</w:t>
      </w:r>
      <w:r w:rsidR="00681416">
        <w:rPr>
          <w:rFonts w:ascii="Times New Roman" w:hAnsi="Times New Roman" w:cs="Times New Roman"/>
          <w:sz w:val="24"/>
          <w:szCs w:val="24"/>
        </w:rPr>
        <w:t xml:space="preserve">, aby uzyskać dodatkowe kwalifikacje. Formy te pomagają także pracodawcy </w:t>
      </w:r>
      <w:r w:rsidR="00681416">
        <w:rPr>
          <w:rFonts w:ascii="Times New Roman" w:hAnsi="Times New Roman" w:cs="Times New Roman"/>
          <w:sz w:val="24"/>
          <w:szCs w:val="24"/>
        </w:rPr>
        <w:br/>
        <w:t>w pozyskaniu osoby z odpowiednimi kwalifikacjami i umiejętnościami. Młodzi ludzie chętnie korzystają</w:t>
      </w:r>
      <w:r w:rsidR="00681416" w:rsidRPr="00E156A0">
        <w:rPr>
          <w:rFonts w:ascii="Times New Roman" w:hAnsi="Times New Roman" w:cs="Times New Roman"/>
          <w:sz w:val="24"/>
          <w:szCs w:val="24"/>
        </w:rPr>
        <w:t xml:space="preserve"> </w:t>
      </w:r>
      <w:r w:rsidR="00681416">
        <w:rPr>
          <w:rFonts w:ascii="Times New Roman" w:hAnsi="Times New Roman" w:cs="Times New Roman"/>
          <w:sz w:val="24"/>
          <w:szCs w:val="24"/>
        </w:rPr>
        <w:t xml:space="preserve">również ze wsparcia </w:t>
      </w:r>
      <w:r w:rsidR="00681416" w:rsidRPr="00E156A0">
        <w:rPr>
          <w:rFonts w:ascii="Times New Roman" w:hAnsi="Times New Roman" w:cs="Times New Roman"/>
          <w:sz w:val="24"/>
          <w:szCs w:val="24"/>
        </w:rPr>
        <w:t xml:space="preserve">na rozpoczęcie działalności gospodarczej. </w:t>
      </w:r>
      <w:r w:rsidR="005E34E1" w:rsidRPr="00E156A0">
        <w:rPr>
          <w:rFonts w:ascii="Times New Roman" w:hAnsi="Times New Roman" w:cs="Times New Roman"/>
          <w:sz w:val="24"/>
          <w:szCs w:val="24"/>
        </w:rPr>
        <w:t xml:space="preserve">Ponadto samorządy powiatowe z Wielkopolski pozyskały w roku ubiegłym dla tej grupy wiekowej w ramach </w:t>
      </w:r>
      <w:r w:rsidR="005E34E1">
        <w:rPr>
          <w:rFonts w:ascii="Times New Roman" w:hAnsi="Times New Roman" w:cs="Times New Roman"/>
          <w:sz w:val="24"/>
          <w:szCs w:val="24"/>
        </w:rPr>
        <w:t>p</w:t>
      </w:r>
      <w:r w:rsidR="005E34E1" w:rsidRPr="00E156A0">
        <w:rPr>
          <w:rFonts w:ascii="Times New Roman" w:hAnsi="Times New Roman" w:cs="Times New Roman"/>
          <w:sz w:val="24"/>
          <w:szCs w:val="24"/>
        </w:rPr>
        <w:t xml:space="preserve">rogramów specjalnych kwotę w wysokości blisko miliona złotych. </w:t>
      </w:r>
      <w:r w:rsidR="005E34E1">
        <w:rPr>
          <w:rFonts w:ascii="Times New Roman" w:hAnsi="Times New Roman" w:cs="Times New Roman"/>
          <w:sz w:val="24"/>
          <w:szCs w:val="24"/>
        </w:rPr>
        <w:t xml:space="preserve">Realizując te </w:t>
      </w:r>
      <w:r w:rsidR="00681416">
        <w:rPr>
          <w:rFonts w:ascii="Times New Roman" w:hAnsi="Times New Roman" w:cs="Times New Roman"/>
          <w:sz w:val="24"/>
          <w:szCs w:val="24"/>
        </w:rPr>
        <w:t>projekty</w:t>
      </w:r>
      <w:r w:rsidR="005E34E1">
        <w:rPr>
          <w:rFonts w:ascii="Times New Roman" w:hAnsi="Times New Roman" w:cs="Times New Roman"/>
          <w:sz w:val="24"/>
          <w:szCs w:val="24"/>
        </w:rPr>
        <w:t xml:space="preserve"> urzędy pracy aktywizowały osoby bezrobotne w ramach form wskazanych w ustawie </w:t>
      </w:r>
      <w:r w:rsidR="00681416">
        <w:rPr>
          <w:rFonts w:ascii="Times New Roman" w:hAnsi="Times New Roman" w:cs="Times New Roman"/>
          <w:sz w:val="24"/>
          <w:szCs w:val="24"/>
        </w:rPr>
        <w:br/>
      </w:r>
      <w:r w:rsidR="005E34E1">
        <w:rPr>
          <w:rFonts w:ascii="Times New Roman" w:hAnsi="Times New Roman" w:cs="Times New Roman"/>
          <w:sz w:val="24"/>
          <w:szCs w:val="24"/>
        </w:rPr>
        <w:t xml:space="preserve">o promocji zatrudnienia i instytucjach rynku pracy </w:t>
      </w:r>
      <w:r w:rsidR="005E34E1" w:rsidRPr="005E34E1">
        <w:rPr>
          <w:rFonts w:ascii="Times New Roman" w:hAnsi="Times New Roman" w:cs="Times New Roman"/>
          <w:sz w:val="24"/>
          <w:szCs w:val="24"/>
        </w:rPr>
        <w:t xml:space="preserve">w połączeniu ze specyficznymi elementami wspierającymi zatrudnienie, tj. wsparcie menadżerskie, porady psychologa pracy, starter - zakup literatury fachowej. </w:t>
      </w:r>
    </w:p>
    <w:p w:rsidR="00DB7982" w:rsidRPr="00602F31" w:rsidRDefault="00DB7982" w:rsidP="00DB798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Oprócz wsparcia ze środków Funduszu Pracy, </w:t>
      </w:r>
      <w:r w:rsidRPr="00602F31">
        <w:rPr>
          <w:rFonts w:ascii="Times New Roman" w:hAnsi="Times New Roman" w:cs="Times New Roman"/>
          <w:sz w:val="24"/>
          <w:szCs w:val="24"/>
        </w:rPr>
        <w:t>w województwie wielkopolskim</w:t>
      </w:r>
      <w:r>
        <w:rPr>
          <w:rFonts w:ascii="Times New Roman" w:hAnsi="Times New Roman" w:cs="Times New Roman"/>
          <w:sz w:val="24"/>
          <w:szCs w:val="24"/>
        </w:rPr>
        <w:t xml:space="preserve"> od 2007 roku realizowane są d</w:t>
      </w:r>
      <w:r w:rsidRPr="00602F31">
        <w:rPr>
          <w:rFonts w:ascii="Times New Roman" w:hAnsi="Times New Roman" w:cs="Times New Roman"/>
          <w:sz w:val="24"/>
          <w:szCs w:val="24"/>
        </w:rPr>
        <w:t>ziałania finansowane z E</w:t>
      </w:r>
      <w:r>
        <w:rPr>
          <w:rFonts w:ascii="Times New Roman" w:hAnsi="Times New Roman" w:cs="Times New Roman"/>
          <w:sz w:val="24"/>
          <w:szCs w:val="24"/>
        </w:rPr>
        <w:t xml:space="preserve">uropejskiego </w:t>
      </w:r>
      <w:r w:rsidRPr="00602F31">
        <w:rPr>
          <w:rFonts w:ascii="Times New Roman" w:hAnsi="Times New Roman" w:cs="Times New Roman"/>
          <w:sz w:val="24"/>
          <w:szCs w:val="24"/>
        </w:rPr>
        <w:t>F</w:t>
      </w:r>
      <w:r>
        <w:rPr>
          <w:rFonts w:ascii="Times New Roman" w:hAnsi="Times New Roman" w:cs="Times New Roman"/>
          <w:sz w:val="24"/>
          <w:szCs w:val="24"/>
        </w:rPr>
        <w:t xml:space="preserve">unduszu </w:t>
      </w:r>
      <w:r w:rsidRPr="00602F31">
        <w:rPr>
          <w:rFonts w:ascii="Times New Roman" w:hAnsi="Times New Roman" w:cs="Times New Roman"/>
          <w:sz w:val="24"/>
          <w:szCs w:val="24"/>
        </w:rPr>
        <w:t>S</w:t>
      </w:r>
      <w:r>
        <w:rPr>
          <w:rFonts w:ascii="Times New Roman" w:hAnsi="Times New Roman" w:cs="Times New Roman"/>
          <w:sz w:val="24"/>
          <w:szCs w:val="24"/>
        </w:rPr>
        <w:t>połecznego</w:t>
      </w:r>
      <w:r w:rsidRPr="00602F31">
        <w:rPr>
          <w:rFonts w:ascii="Times New Roman" w:hAnsi="Times New Roman" w:cs="Times New Roman"/>
          <w:sz w:val="24"/>
          <w:szCs w:val="24"/>
        </w:rPr>
        <w:t xml:space="preserve"> </w:t>
      </w:r>
      <w:r>
        <w:rPr>
          <w:rFonts w:ascii="Times New Roman" w:hAnsi="Times New Roman" w:cs="Times New Roman"/>
          <w:sz w:val="24"/>
          <w:szCs w:val="24"/>
        </w:rPr>
        <w:br/>
      </w:r>
      <w:r w:rsidRPr="00602F31">
        <w:rPr>
          <w:rFonts w:ascii="Times New Roman" w:hAnsi="Times New Roman" w:cs="Times New Roman"/>
          <w:sz w:val="24"/>
          <w:szCs w:val="24"/>
        </w:rPr>
        <w:t>w ramach Programu Operacyjnego Kapitał Ludzki</w:t>
      </w:r>
      <w:r>
        <w:rPr>
          <w:rFonts w:ascii="Times New Roman" w:hAnsi="Times New Roman" w:cs="Times New Roman"/>
          <w:sz w:val="24"/>
          <w:szCs w:val="24"/>
        </w:rPr>
        <w:t>. Działania te</w:t>
      </w:r>
      <w:r w:rsidRPr="00602F31">
        <w:rPr>
          <w:rFonts w:ascii="Times New Roman" w:hAnsi="Times New Roman" w:cs="Times New Roman"/>
          <w:sz w:val="24"/>
          <w:szCs w:val="24"/>
        </w:rPr>
        <w:t xml:space="preserve"> w szczególny sposób </w:t>
      </w:r>
      <w:r w:rsidR="00A12BCC">
        <w:rPr>
          <w:rFonts w:ascii="Times New Roman" w:hAnsi="Times New Roman" w:cs="Times New Roman"/>
          <w:sz w:val="24"/>
          <w:szCs w:val="24"/>
        </w:rPr>
        <w:t>kierowane</w:t>
      </w:r>
      <w:r>
        <w:rPr>
          <w:rFonts w:ascii="Times New Roman" w:hAnsi="Times New Roman" w:cs="Times New Roman"/>
          <w:sz w:val="24"/>
          <w:szCs w:val="24"/>
        </w:rPr>
        <w:t xml:space="preserve"> są</w:t>
      </w:r>
      <w:r w:rsidRPr="00602F31">
        <w:rPr>
          <w:rFonts w:ascii="Times New Roman" w:hAnsi="Times New Roman" w:cs="Times New Roman"/>
          <w:sz w:val="24"/>
          <w:szCs w:val="24"/>
        </w:rPr>
        <w:t xml:space="preserve"> </w:t>
      </w:r>
      <w:r w:rsidR="00A12BCC">
        <w:rPr>
          <w:rFonts w:ascii="Times New Roman" w:hAnsi="Times New Roman" w:cs="Times New Roman"/>
          <w:sz w:val="24"/>
          <w:szCs w:val="24"/>
        </w:rPr>
        <w:t>do osób</w:t>
      </w:r>
      <w:r w:rsidRPr="00602F31">
        <w:rPr>
          <w:rFonts w:ascii="Times New Roman" w:hAnsi="Times New Roman" w:cs="Times New Roman"/>
          <w:sz w:val="24"/>
          <w:szCs w:val="24"/>
        </w:rPr>
        <w:t xml:space="preserve"> znajdując</w:t>
      </w:r>
      <w:r w:rsidR="00A12BCC">
        <w:rPr>
          <w:rFonts w:ascii="Times New Roman" w:hAnsi="Times New Roman" w:cs="Times New Roman"/>
          <w:sz w:val="24"/>
          <w:szCs w:val="24"/>
        </w:rPr>
        <w:t>ych</w:t>
      </w:r>
      <w:r w:rsidRPr="00602F31">
        <w:rPr>
          <w:rFonts w:ascii="Times New Roman" w:hAnsi="Times New Roman" w:cs="Times New Roman"/>
          <w:sz w:val="24"/>
          <w:szCs w:val="24"/>
        </w:rPr>
        <w:t xml:space="preserve"> się w trudnej sytuacji na rynku pracy, w tym na osoby</w:t>
      </w:r>
      <w:r>
        <w:rPr>
          <w:rFonts w:ascii="Times New Roman" w:hAnsi="Times New Roman" w:cs="Times New Roman"/>
          <w:sz w:val="24"/>
          <w:szCs w:val="24"/>
        </w:rPr>
        <w:t xml:space="preserve"> młode, poprzez realizację projektów, w których kryterium strategiczn</w:t>
      </w:r>
      <w:r w:rsidR="004F111B">
        <w:rPr>
          <w:rFonts w:ascii="Times New Roman" w:hAnsi="Times New Roman" w:cs="Times New Roman"/>
          <w:sz w:val="24"/>
          <w:szCs w:val="24"/>
        </w:rPr>
        <w:t>e</w:t>
      </w:r>
      <w:r>
        <w:rPr>
          <w:rFonts w:ascii="Times New Roman" w:hAnsi="Times New Roman" w:cs="Times New Roman"/>
          <w:sz w:val="24"/>
          <w:szCs w:val="24"/>
        </w:rPr>
        <w:t xml:space="preserve"> stanowi grupa docelowa w tym przedziale wiekowym. Od początku wdrażania tej perspektywy finansowania w ramach priorytetu VI wsparciem objęto blisko 28 tys. osób w wieku 15-24 lata, które zakończyły udział w projekcie.</w:t>
      </w:r>
    </w:p>
    <w:p w:rsidR="00933790" w:rsidRDefault="00933790" w:rsidP="00DB798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 związku z nową perspektywą finansową 2014-2020 opracowano regionalny program </w:t>
      </w:r>
      <w:r w:rsidR="00DB7982">
        <w:rPr>
          <w:rFonts w:ascii="Times New Roman" w:hAnsi="Times New Roman" w:cs="Times New Roman"/>
          <w:sz w:val="24"/>
          <w:szCs w:val="24"/>
        </w:rPr>
        <w:t>operacyjny W</w:t>
      </w:r>
      <w:r w:rsidR="00DB7982" w:rsidRPr="00DB7982">
        <w:rPr>
          <w:rFonts w:ascii="Times New Roman" w:hAnsi="Times New Roman" w:cs="Times New Roman"/>
          <w:sz w:val="24"/>
          <w:szCs w:val="24"/>
        </w:rPr>
        <w:t xml:space="preserve">ielkopolski </w:t>
      </w:r>
      <w:r w:rsidR="00DB7982">
        <w:rPr>
          <w:rFonts w:ascii="Times New Roman" w:hAnsi="Times New Roman" w:cs="Times New Roman"/>
          <w:sz w:val="24"/>
          <w:szCs w:val="24"/>
        </w:rPr>
        <w:t>R</w:t>
      </w:r>
      <w:r w:rsidR="00DB7982" w:rsidRPr="00DB7982">
        <w:rPr>
          <w:rFonts w:ascii="Times New Roman" w:hAnsi="Times New Roman" w:cs="Times New Roman"/>
          <w:sz w:val="24"/>
          <w:szCs w:val="24"/>
        </w:rPr>
        <w:t>egionalny</w:t>
      </w:r>
      <w:r w:rsidR="00DB7982">
        <w:rPr>
          <w:rFonts w:ascii="Times New Roman" w:hAnsi="Times New Roman" w:cs="Times New Roman"/>
          <w:sz w:val="24"/>
          <w:szCs w:val="24"/>
        </w:rPr>
        <w:t xml:space="preserve"> P</w:t>
      </w:r>
      <w:r w:rsidR="00DB7982" w:rsidRPr="00DB7982">
        <w:rPr>
          <w:rFonts w:ascii="Times New Roman" w:hAnsi="Times New Roman" w:cs="Times New Roman"/>
          <w:sz w:val="24"/>
          <w:szCs w:val="24"/>
        </w:rPr>
        <w:t xml:space="preserve">rogram </w:t>
      </w:r>
      <w:r w:rsidR="00DB7982">
        <w:rPr>
          <w:rFonts w:ascii="Times New Roman" w:hAnsi="Times New Roman" w:cs="Times New Roman"/>
          <w:sz w:val="24"/>
          <w:szCs w:val="24"/>
        </w:rPr>
        <w:t>O</w:t>
      </w:r>
      <w:r w:rsidR="00DB7982" w:rsidRPr="00DB7982">
        <w:rPr>
          <w:rFonts w:ascii="Times New Roman" w:hAnsi="Times New Roman" w:cs="Times New Roman"/>
          <w:sz w:val="24"/>
          <w:szCs w:val="24"/>
        </w:rPr>
        <w:t>peracyjny</w:t>
      </w:r>
      <w:r w:rsidR="00DB7982">
        <w:rPr>
          <w:rFonts w:ascii="Times New Roman" w:hAnsi="Times New Roman" w:cs="Times New Roman"/>
          <w:sz w:val="24"/>
          <w:szCs w:val="24"/>
        </w:rPr>
        <w:t xml:space="preserve"> </w:t>
      </w:r>
      <w:r w:rsidR="00DB7982" w:rsidRPr="00DB7982">
        <w:rPr>
          <w:rFonts w:ascii="Times New Roman" w:hAnsi="Times New Roman" w:cs="Times New Roman"/>
          <w:sz w:val="24"/>
          <w:szCs w:val="24"/>
        </w:rPr>
        <w:t xml:space="preserve">na lata 2014 </w:t>
      </w:r>
      <w:r w:rsidR="00DB7982">
        <w:rPr>
          <w:rFonts w:ascii="Times New Roman" w:hAnsi="Times New Roman" w:cs="Times New Roman"/>
          <w:sz w:val="24"/>
          <w:szCs w:val="24"/>
        </w:rPr>
        <w:t>–</w:t>
      </w:r>
      <w:r w:rsidR="00DB7982" w:rsidRPr="00DB7982">
        <w:rPr>
          <w:rFonts w:ascii="Times New Roman" w:hAnsi="Times New Roman" w:cs="Times New Roman"/>
          <w:sz w:val="24"/>
          <w:szCs w:val="24"/>
        </w:rPr>
        <w:t xml:space="preserve"> 2020</w:t>
      </w:r>
      <w:r w:rsidR="00DB7982">
        <w:rPr>
          <w:rFonts w:ascii="Times New Roman" w:hAnsi="Times New Roman" w:cs="Times New Roman"/>
          <w:sz w:val="24"/>
          <w:szCs w:val="24"/>
        </w:rPr>
        <w:t xml:space="preserve"> (WRPO 2014+), w ramach którego podejmowane będą działania skierowane do osób młodych w ramach osi priorytetowej 6</w:t>
      </w:r>
      <w:r w:rsidR="00297F50">
        <w:rPr>
          <w:rFonts w:ascii="Times New Roman" w:hAnsi="Times New Roman" w:cs="Times New Roman"/>
          <w:sz w:val="24"/>
          <w:szCs w:val="24"/>
        </w:rPr>
        <w:t>.</w:t>
      </w:r>
      <w:r w:rsidR="00DB7982">
        <w:rPr>
          <w:rFonts w:ascii="Times New Roman" w:hAnsi="Times New Roman" w:cs="Times New Roman"/>
          <w:sz w:val="24"/>
          <w:szCs w:val="24"/>
        </w:rPr>
        <w:t xml:space="preserve"> Rynek pracy, osi priorytetowej 7</w:t>
      </w:r>
      <w:r w:rsidR="00297F50">
        <w:rPr>
          <w:rFonts w:ascii="Times New Roman" w:hAnsi="Times New Roman" w:cs="Times New Roman"/>
          <w:sz w:val="24"/>
          <w:szCs w:val="24"/>
        </w:rPr>
        <w:t>.</w:t>
      </w:r>
      <w:r w:rsidR="00DB7982">
        <w:rPr>
          <w:rFonts w:ascii="Times New Roman" w:hAnsi="Times New Roman" w:cs="Times New Roman"/>
          <w:sz w:val="24"/>
          <w:szCs w:val="24"/>
        </w:rPr>
        <w:t xml:space="preserve"> Wyłączenie społeczne oraz osi priorytetowej 8</w:t>
      </w:r>
      <w:r w:rsidR="00297F50">
        <w:rPr>
          <w:rFonts w:ascii="Times New Roman" w:hAnsi="Times New Roman" w:cs="Times New Roman"/>
          <w:sz w:val="24"/>
          <w:szCs w:val="24"/>
        </w:rPr>
        <w:t>.</w:t>
      </w:r>
      <w:r w:rsidR="00DB7982">
        <w:rPr>
          <w:rFonts w:ascii="Times New Roman" w:hAnsi="Times New Roman" w:cs="Times New Roman"/>
          <w:sz w:val="24"/>
          <w:szCs w:val="24"/>
        </w:rPr>
        <w:t xml:space="preserve"> Edukacja.</w:t>
      </w:r>
    </w:p>
    <w:p w:rsidR="00070726" w:rsidRDefault="004055EA" w:rsidP="00DB7982">
      <w:pPr>
        <w:autoSpaceDE w:val="0"/>
        <w:autoSpaceDN w:val="0"/>
        <w:adjustRightInd w:val="0"/>
        <w:spacing w:after="0" w:line="360" w:lineRule="auto"/>
        <w:ind w:firstLine="709"/>
        <w:jc w:val="both"/>
        <w:rPr>
          <w:rFonts w:ascii="Times New Roman" w:eastAsia="Times New Roman" w:hAnsi="Times New Roman" w:cs="Times New Roman"/>
          <w:sz w:val="24"/>
          <w:szCs w:val="24"/>
          <w:lang w:eastAsia="pl-PL"/>
        </w:rPr>
      </w:pPr>
      <w:r>
        <w:rPr>
          <w:rFonts w:ascii="Times New Roman" w:hAnsi="Times New Roman" w:cs="Times New Roman"/>
          <w:sz w:val="24"/>
          <w:szCs w:val="24"/>
        </w:rPr>
        <w:t>Odpowiedzią</w:t>
      </w:r>
      <w:r w:rsidRPr="004055EA">
        <w:rPr>
          <w:rFonts w:ascii="Times New Roman" w:hAnsi="Times New Roman" w:cs="Times New Roman"/>
          <w:sz w:val="24"/>
          <w:szCs w:val="24"/>
        </w:rPr>
        <w:t xml:space="preserve"> na coraz wyższy poziom bez</w:t>
      </w:r>
      <w:r w:rsidR="00933790">
        <w:rPr>
          <w:rFonts w:ascii="Times New Roman" w:hAnsi="Times New Roman" w:cs="Times New Roman"/>
          <w:sz w:val="24"/>
          <w:szCs w:val="24"/>
        </w:rPr>
        <w:t>robocia ludzi młodych w Europie</w:t>
      </w:r>
      <w:r w:rsidRPr="004055EA">
        <w:rPr>
          <w:rFonts w:ascii="Times New Roman" w:hAnsi="Times New Roman" w:cs="Times New Roman"/>
          <w:sz w:val="24"/>
          <w:szCs w:val="24"/>
        </w:rPr>
        <w:t xml:space="preserve"> </w:t>
      </w:r>
      <w:r w:rsidR="00E156A0">
        <w:rPr>
          <w:rFonts w:ascii="Times New Roman" w:hAnsi="Times New Roman" w:cs="Times New Roman"/>
          <w:sz w:val="24"/>
          <w:szCs w:val="24"/>
        </w:rPr>
        <w:t xml:space="preserve">są </w:t>
      </w:r>
      <w:r w:rsidR="00681416">
        <w:rPr>
          <w:rFonts w:ascii="Times New Roman" w:hAnsi="Times New Roman" w:cs="Times New Roman"/>
          <w:sz w:val="24"/>
          <w:szCs w:val="24"/>
        </w:rPr>
        <w:t xml:space="preserve">także </w:t>
      </w:r>
      <w:r w:rsidR="00933790">
        <w:rPr>
          <w:rFonts w:ascii="Times New Roman" w:hAnsi="Times New Roman" w:cs="Times New Roman"/>
          <w:sz w:val="24"/>
          <w:szCs w:val="24"/>
        </w:rPr>
        <w:t>podjęte przez</w:t>
      </w:r>
      <w:r w:rsidR="00E156A0">
        <w:rPr>
          <w:rFonts w:ascii="Times New Roman" w:hAnsi="Times New Roman" w:cs="Times New Roman"/>
          <w:sz w:val="24"/>
          <w:szCs w:val="24"/>
        </w:rPr>
        <w:t xml:space="preserve"> Komisj</w:t>
      </w:r>
      <w:r w:rsidR="00933790">
        <w:rPr>
          <w:rFonts w:ascii="Times New Roman" w:hAnsi="Times New Roman" w:cs="Times New Roman"/>
          <w:sz w:val="24"/>
          <w:szCs w:val="24"/>
        </w:rPr>
        <w:t>ę</w:t>
      </w:r>
      <w:r w:rsidR="00E156A0">
        <w:rPr>
          <w:rFonts w:ascii="Times New Roman" w:hAnsi="Times New Roman" w:cs="Times New Roman"/>
          <w:sz w:val="24"/>
          <w:szCs w:val="24"/>
        </w:rPr>
        <w:t xml:space="preserve"> Europejsk</w:t>
      </w:r>
      <w:r w:rsidR="00933790">
        <w:rPr>
          <w:rFonts w:ascii="Times New Roman" w:hAnsi="Times New Roman" w:cs="Times New Roman"/>
          <w:sz w:val="24"/>
          <w:szCs w:val="24"/>
        </w:rPr>
        <w:t>ą</w:t>
      </w:r>
      <w:r w:rsidR="00E156A0">
        <w:rPr>
          <w:rFonts w:ascii="Times New Roman" w:hAnsi="Times New Roman" w:cs="Times New Roman"/>
          <w:sz w:val="24"/>
          <w:szCs w:val="24"/>
        </w:rPr>
        <w:t xml:space="preserve"> </w:t>
      </w:r>
      <w:r w:rsidR="00933790">
        <w:rPr>
          <w:rFonts w:ascii="Times New Roman" w:hAnsi="Times New Roman" w:cs="Times New Roman"/>
          <w:sz w:val="24"/>
          <w:szCs w:val="24"/>
        </w:rPr>
        <w:t>działania</w:t>
      </w:r>
      <w:r w:rsidR="00E156A0">
        <w:rPr>
          <w:rFonts w:ascii="Times New Roman" w:hAnsi="Times New Roman" w:cs="Times New Roman"/>
          <w:sz w:val="24"/>
          <w:szCs w:val="24"/>
        </w:rPr>
        <w:t xml:space="preserve"> </w:t>
      </w:r>
      <w:r w:rsidRPr="004055EA">
        <w:rPr>
          <w:rFonts w:ascii="Times New Roman" w:hAnsi="Times New Roman" w:cs="Times New Roman"/>
          <w:sz w:val="24"/>
          <w:szCs w:val="24"/>
        </w:rPr>
        <w:t>mające na celu wspieranie tej grupy</w:t>
      </w:r>
      <w:r>
        <w:rPr>
          <w:rFonts w:ascii="Times New Roman" w:hAnsi="Times New Roman" w:cs="Times New Roman"/>
          <w:sz w:val="24"/>
          <w:szCs w:val="24"/>
        </w:rPr>
        <w:t xml:space="preserve"> </w:t>
      </w:r>
      <w:r w:rsidR="00681416">
        <w:rPr>
          <w:rFonts w:ascii="Times New Roman" w:hAnsi="Times New Roman" w:cs="Times New Roman"/>
          <w:sz w:val="24"/>
          <w:szCs w:val="24"/>
        </w:rPr>
        <w:br/>
      </w:r>
      <w:r>
        <w:rPr>
          <w:rFonts w:ascii="Times New Roman" w:hAnsi="Times New Roman" w:cs="Times New Roman"/>
          <w:sz w:val="24"/>
          <w:szCs w:val="24"/>
        </w:rPr>
        <w:t xml:space="preserve">w podejmowaniu zatrudnienia. </w:t>
      </w:r>
      <w:r w:rsidRPr="004055EA">
        <w:rPr>
          <w:rFonts w:ascii="Times New Roman" w:eastAsia="Times New Roman" w:hAnsi="Times New Roman" w:cs="Times New Roman"/>
          <w:sz w:val="24"/>
          <w:szCs w:val="24"/>
          <w:lang w:eastAsia="pl-PL"/>
        </w:rPr>
        <w:t xml:space="preserve">Polska, podobnie jak inne kraje Unii Europejskiej, od </w:t>
      </w:r>
      <w:r w:rsidR="00681416">
        <w:rPr>
          <w:rFonts w:ascii="Times New Roman" w:eastAsia="Times New Roman" w:hAnsi="Times New Roman" w:cs="Times New Roman"/>
          <w:sz w:val="24"/>
          <w:szCs w:val="24"/>
          <w:lang w:eastAsia="pl-PL"/>
        </w:rPr>
        <w:br/>
      </w:r>
      <w:r w:rsidRPr="004055EA">
        <w:rPr>
          <w:rFonts w:ascii="Times New Roman" w:eastAsia="Times New Roman" w:hAnsi="Times New Roman" w:cs="Times New Roman"/>
          <w:sz w:val="24"/>
          <w:szCs w:val="24"/>
          <w:lang w:eastAsia="pl-PL"/>
        </w:rPr>
        <w:t xml:space="preserve">1 stycznia 2014 r. ma obowiązek realizować działania wynikające z </w:t>
      </w:r>
      <w:r w:rsidRPr="004055EA">
        <w:rPr>
          <w:rFonts w:ascii="Times New Roman" w:eastAsia="Times New Roman" w:hAnsi="Times New Roman" w:cs="Times New Roman"/>
          <w:i/>
          <w:sz w:val="24"/>
          <w:szCs w:val="24"/>
          <w:lang w:eastAsia="pl-PL"/>
        </w:rPr>
        <w:t>Gwarancji dla młodzieży</w:t>
      </w:r>
      <w:r w:rsidRPr="004055EA">
        <w:rPr>
          <w:rFonts w:ascii="Times New Roman" w:eastAsia="Times New Roman" w:hAnsi="Times New Roman" w:cs="Times New Roman"/>
          <w:sz w:val="24"/>
          <w:szCs w:val="24"/>
          <w:lang w:eastAsia="pl-PL"/>
        </w:rPr>
        <w:t xml:space="preserve"> - postulatu Rady UE skierowanego do państw członkowskich. Zalecenia Rady obejmują zapewnienie młodym ludziom w wieku do 25 lat - którzy nie mają zatrudnienia, ani nie uczestniczą w kształceniu lub szkoleniu (NEET) - dobrej jakości oferty zatrudnienia, dalszego kształcenia, przyuczenia do zawodu lub stażu w ciągu 4 miesięcy od zakończenia kształcenia formalnego lub utraty pracy. </w:t>
      </w:r>
      <w:r w:rsidR="006D0A1C" w:rsidRPr="006D0A1C">
        <w:rPr>
          <w:rFonts w:ascii="Times New Roman" w:eastAsia="Times New Roman" w:hAnsi="Times New Roman" w:cs="Times New Roman"/>
          <w:sz w:val="24"/>
          <w:szCs w:val="24"/>
          <w:lang w:eastAsia="pl-PL"/>
        </w:rPr>
        <w:t xml:space="preserve">Środki na realizację w urzędach pracy </w:t>
      </w:r>
      <w:r w:rsidR="006D0A1C" w:rsidRPr="006D0A1C">
        <w:rPr>
          <w:rFonts w:ascii="Times New Roman" w:eastAsia="Times New Roman" w:hAnsi="Times New Roman" w:cs="Times New Roman"/>
          <w:i/>
          <w:sz w:val="24"/>
          <w:szCs w:val="24"/>
          <w:lang w:eastAsia="pl-PL"/>
        </w:rPr>
        <w:t>Gwarancji dla młodzieży</w:t>
      </w:r>
      <w:r w:rsidR="006D0A1C" w:rsidRPr="006D0A1C">
        <w:rPr>
          <w:rFonts w:ascii="Times New Roman" w:eastAsia="Times New Roman" w:hAnsi="Times New Roman" w:cs="Times New Roman"/>
          <w:sz w:val="24"/>
          <w:szCs w:val="24"/>
          <w:lang w:eastAsia="pl-PL"/>
        </w:rPr>
        <w:t xml:space="preserve"> przewidziane zostały w Funduszu Pracy przekazywanym algorytmem na aktywizację zawodową oraz w ramach Europejskiego Funduszu Społecznego w Programie Operacyjnym Wiedza Edukacja Rozwój</w:t>
      </w:r>
      <w:r w:rsidR="00A12BCC">
        <w:rPr>
          <w:rFonts w:ascii="Times New Roman" w:eastAsia="Times New Roman" w:hAnsi="Times New Roman" w:cs="Times New Roman"/>
          <w:sz w:val="24"/>
          <w:szCs w:val="24"/>
          <w:lang w:eastAsia="pl-PL"/>
        </w:rPr>
        <w:t xml:space="preserve"> (</w:t>
      </w:r>
      <w:r w:rsidR="00A12BCC" w:rsidRPr="006D0A1C">
        <w:rPr>
          <w:rFonts w:ascii="Times New Roman" w:eastAsia="Times New Roman" w:hAnsi="Times New Roman" w:cs="Times New Roman"/>
          <w:sz w:val="24"/>
          <w:szCs w:val="24"/>
          <w:lang w:eastAsia="pl-PL"/>
        </w:rPr>
        <w:t>PO WER</w:t>
      </w:r>
      <w:r w:rsidR="00A12BCC">
        <w:rPr>
          <w:rFonts w:ascii="Times New Roman" w:eastAsia="Times New Roman" w:hAnsi="Times New Roman" w:cs="Times New Roman"/>
          <w:sz w:val="24"/>
          <w:szCs w:val="24"/>
          <w:lang w:eastAsia="pl-PL"/>
        </w:rPr>
        <w:t xml:space="preserve">) - </w:t>
      </w:r>
      <w:r w:rsidR="006D0A1C" w:rsidRPr="006D0A1C">
        <w:rPr>
          <w:rFonts w:ascii="Times New Roman" w:eastAsia="Times New Roman" w:hAnsi="Times New Roman" w:cs="Times New Roman"/>
          <w:sz w:val="24"/>
          <w:szCs w:val="24"/>
          <w:lang w:eastAsia="pl-PL"/>
        </w:rPr>
        <w:t xml:space="preserve">działania na rzecz osób do 25 roku życia zostały wpisane </w:t>
      </w:r>
      <w:r w:rsidR="00A12BCC">
        <w:rPr>
          <w:rFonts w:ascii="Times New Roman" w:eastAsia="Times New Roman" w:hAnsi="Times New Roman" w:cs="Times New Roman"/>
          <w:sz w:val="24"/>
          <w:szCs w:val="24"/>
          <w:lang w:eastAsia="pl-PL"/>
        </w:rPr>
        <w:t>w oś priorytetową I</w:t>
      </w:r>
      <w:r w:rsidR="006D0A1C" w:rsidRPr="006D0A1C">
        <w:rPr>
          <w:rFonts w:ascii="Times New Roman" w:eastAsia="Times New Roman" w:hAnsi="Times New Roman" w:cs="Times New Roman"/>
          <w:sz w:val="24"/>
          <w:szCs w:val="24"/>
          <w:lang w:eastAsia="pl-PL"/>
        </w:rPr>
        <w:t xml:space="preserve">. Ponadto część środków EFS w ramach PO WER będzie </w:t>
      </w:r>
      <w:r w:rsidR="006D0A1C" w:rsidRPr="006D0A1C">
        <w:rPr>
          <w:rFonts w:ascii="Times New Roman" w:eastAsia="Times New Roman" w:hAnsi="Times New Roman" w:cs="Times New Roman"/>
          <w:sz w:val="24"/>
          <w:szCs w:val="24"/>
          <w:lang w:eastAsia="pl-PL"/>
        </w:rPr>
        <w:lastRenderedPageBreak/>
        <w:t xml:space="preserve">przeznaczona na konkursy regionalne organizowane przez wojewódzkie urzędy pracy, </w:t>
      </w:r>
      <w:r w:rsidR="00A12BCC">
        <w:rPr>
          <w:rFonts w:ascii="Times New Roman" w:eastAsia="Times New Roman" w:hAnsi="Times New Roman" w:cs="Times New Roman"/>
          <w:sz w:val="24"/>
          <w:szCs w:val="24"/>
          <w:lang w:eastAsia="pl-PL"/>
        </w:rPr>
        <w:br/>
      </w:r>
      <w:r w:rsidR="006D0A1C" w:rsidRPr="006D0A1C">
        <w:rPr>
          <w:rFonts w:ascii="Times New Roman" w:eastAsia="Times New Roman" w:hAnsi="Times New Roman" w:cs="Times New Roman"/>
          <w:sz w:val="24"/>
          <w:szCs w:val="24"/>
          <w:lang w:eastAsia="pl-PL"/>
        </w:rPr>
        <w:t xml:space="preserve">w ramach których aktywizowane będą osoby do 25 roku życia. </w:t>
      </w:r>
    </w:p>
    <w:p w:rsidR="00070726" w:rsidRDefault="00070726">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527624" w:rsidRPr="00A7464D" w:rsidRDefault="006D7656" w:rsidP="00527624">
      <w:pPr>
        <w:spacing w:line="360" w:lineRule="auto"/>
        <w:jc w:val="both"/>
        <w:rPr>
          <w:rFonts w:ascii="Times New Roman" w:hAnsi="Times New Roman" w:cs="Times New Roman"/>
          <w:b/>
          <w:sz w:val="24"/>
          <w:szCs w:val="24"/>
        </w:rPr>
      </w:pPr>
      <w:r w:rsidRPr="00A7464D">
        <w:rPr>
          <w:rFonts w:ascii="Times New Roman" w:hAnsi="Times New Roman" w:cs="Times New Roman"/>
          <w:b/>
          <w:sz w:val="24"/>
          <w:szCs w:val="24"/>
        </w:rPr>
        <w:lastRenderedPageBreak/>
        <w:t>P</w:t>
      </w:r>
      <w:r w:rsidR="00527624" w:rsidRPr="00A7464D">
        <w:rPr>
          <w:rFonts w:ascii="Times New Roman" w:hAnsi="Times New Roman" w:cs="Times New Roman"/>
          <w:b/>
          <w:sz w:val="24"/>
          <w:szCs w:val="24"/>
        </w:rPr>
        <w:t>odsumowanie</w:t>
      </w:r>
    </w:p>
    <w:p w:rsidR="004B43A0" w:rsidRPr="00A7464D" w:rsidRDefault="00F61288" w:rsidP="00137825">
      <w:pPr>
        <w:pStyle w:val="Akapitzlist"/>
        <w:numPr>
          <w:ilvl w:val="0"/>
          <w:numId w:val="6"/>
        </w:numPr>
        <w:spacing w:after="0" w:line="360" w:lineRule="auto"/>
        <w:ind w:left="425" w:hanging="425"/>
        <w:jc w:val="both"/>
        <w:rPr>
          <w:rFonts w:ascii="Times New Roman" w:hAnsi="Times New Roman" w:cs="Times New Roman"/>
          <w:b/>
          <w:sz w:val="24"/>
          <w:szCs w:val="24"/>
        </w:rPr>
      </w:pPr>
      <w:r w:rsidRPr="00A7464D">
        <w:rPr>
          <w:rFonts w:ascii="Times New Roman" w:hAnsi="Times New Roman" w:cs="Times New Roman"/>
          <w:sz w:val="24"/>
          <w:szCs w:val="24"/>
        </w:rPr>
        <w:t>Wojewódzki Urząd Pracy w Poznaniu od kilkunastu lat dokonuje analizy sytuacji osób opuszczających wielkopolskie szkoły ponadgimnazjalne</w:t>
      </w:r>
      <w:r w:rsidR="00527624" w:rsidRPr="00A7464D">
        <w:rPr>
          <w:rFonts w:ascii="Times New Roman" w:hAnsi="Times New Roman" w:cs="Times New Roman"/>
          <w:sz w:val="24"/>
          <w:szCs w:val="24"/>
        </w:rPr>
        <w:t xml:space="preserve">. </w:t>
      </w:r>
      <w:r w:rsidR="004B43A0" w:rsidRPr="00A7464D">
        <w:rPr>
          <w:rFonts w:ascii="Times New Roman" w:hAnsi="Times New Roman" w:cs="Times New Roman"/>
          <w:sz w:val="24"/>
          <w:szCs w:val="24"/>
        </w:rPr>
        <w:t xml:space="preserve">Wskazywanie barier </w:t>
      </w:r>
      <w:r w:rsidR="009033A6">
        <w:rPr>
          <w:rFonts w:ascii="Times New Roman" w:hAnsi="Times New Roman" w:cs="Times New Roman"/>
          <w:sz w:val="24"/>
          <w:szCs w:val="24"/>
        </w:rPr>
        <w:br/>
      </w:r>
      <w:r w:rsidR="004B43A0" w:rsidRPr="00A7464D">
        <w:rPr>
          <w:rFonts w:ascii="Times New Roman" w:hAnsi="Times New Roman" w:cs="Times New Roman"/>
          <w:sz w:val="24"/>
          <w:szCs w:val="24"/>
        </w:rPr>
        <w:t>w harmonizowaniu kształ</w:t>
      </w:r>
      <w:r w:rsidR="009033A6">
        <w:rPr>
          <w:rFonts w:ascii="Times New Roman" w:hAnsi="Times New Roman" w:cs="Times New Roman"/>
          <w:sz w:val="24"/>
          <w:szCs w:val="24"/>
        </w:rPr>
        <w:t xml:space="preserve">cenia z potrzebami pracodawców </w:t>
      </w:r>
      <w:r w:rsidR="004B43A0" w:rsidRPr="00A7464D">
        <w:rPr>
          <w:rFonts w:ascii="Times New Roman" w:hAnsi="Times New Roman" w:cs="Times New Roman"/>
          <w:sz w:val="24"/>
          <w:szCs w:val="24"/>
        </w:rPr>
        <w:t xml:space="preserve">staje się podstawowym celem publicznych służb zatrudnienia. </w:t>
      </w:r>
      <w:r w:rsidR="00527624" w:rsidRPr="00A7464D">
        <w:rPr>
          <w:rFonts w:ascii="Times New Roman" w:hAnsi="Times New Roman" w:cs="Times New Roman"/>
          <w:sz w:val="24"/>
          <w:szCs w:val="24"/>
        </w:rPr>
        <w:t>Raport z tej analizy</w:t>
      </w:r>
      <w:r w:rsidRPr="00A7464D">
        <w:rPr>
          <w:rFonts w:ascii="Times New Roman" w:hAnsi="Times New Roman" w:cs="Times New Roman"/>
          <w:sz w:val="24"/>
          <w:szCs w:val="24"/>
        </w:rPr>
        <w:t xml:space="preserve">, wpisujący się </w:t>
      </w:r>
      <w:r w:rsidR="004B43A0" w:rsidRPr="00A7464D">
        <w:rPr>
          <w:rFonts w:ascii="Times New Roman" w:hAnsi="Times New Roman" w:cs="Times New Roman"/>
          <w:sz w:val="24"/>
          <w:szCs w:val="24"/>
        </w:rPr>
        <w:t>w ideę działań dążących do poprawy sytuacji na regionalnym rynku, trafia</w:t>
      </w:r>
      <w:r w:rsidR="00527624" w:rsidRPr="00A7464D">
        <w:rPr>
          <w:rFonts w:ascii="Times New Roman" w:hAnsi="Times New Roman" w:cs="Times New Roman"/>
          <w:sz w:val="24"/>
          <w:szCs w:val="24"/>
        </w:rPr>
        <w:t xml:space="preserve"> </w:t>
      </w:r>
      <w:r w:rsidR="004B43A0" w:rsidRPr="00A7464D">
        <w:rPr>
          <w:rFonts w:ascii="Times New Roman" w:hAnsi="Times New Roman" w:cs="Times New Roman"/>
          <w:sz w:val="24"/>
          <w:szCs w:val="24"/>
        </w:rPr>
        <w:t xml:space="preserve">do organów prowadzących placówki oświatowe, samorządów powiatowych oraz instytucji rynku pracy i edukacji </w:t>
      </w:r>
      <w:r w:rsidR="00A7464D">
        <w:rPr>
          <w:rFonts w:ascii="Times New Roman" w:hAnsi="Times New Roman" w:cs="Times New Roman"/>
          <w:sz w:val="24"/>
          <w:szCs w:val="24"/>
        </w:rPr>
        <w:br/>
      </w:r>
      <w:r w:rsidR="004B43A0" w:rsidRPr="00A7464D">
        <w:rPr>
          <w:rFonts w:ascii="Times New Roman" w:hAnsi="Times New Roman" w:cs="Times New Roman"/>
          <w:sz w:val="24"/>
          <w:szCs w:val="24"/>
        </w:rPr>
        <w:t>w Wielkopolsce.</w:t>
      </w:r>
    </w:p>
    <w:p w:rsidR="004C0F72" w:rsidRPr="00A7464D" w:rsidRDefault="004C0F72" w:rsidP="00137825">
      <w:pPr>
        <w:pStyle w:val="Akapitzlist"/>
        <w:numPr>
          <w:ilvl w:val="0"/>
          <w:numId w:val="6"/>
        </w:numPr>
        <w:spacing w:after="0" w:line="360" w:lineRule="auto"/>
        <w:ind w:left="425" w:hanging="425"/>
        <w:jc w:val="both"/>
        <w:rPr>
          <w:rFonts w:ascii="Times New Roman" w:hAnsi="Times New Roman" w:cs="Times New Roman"/>
          <w:sz w:val="24"/>
          <w:szCs w:val="24"/>
        </w:rPr>
      </w:pPr>
      <w:r w:rsidRPr="00A7464D">
        <w:rPr>
          <w:rFonts w:ascii="Times New Roman" w:hAnsi="Times New Roman" w:cs="Times New Roman"/>
          <w:sz w:val="24"/>
          <w:szCs w:val="24"/>
        </w:rPr>
        <w:t xml:space="preserve">Oferta edukacyjna szkół ponadgimnazjalnych, niezmiennie od kilku lat nie </w:t>
      </w:r>
      <w:r w:rsidR="00137825" w:rsidRPr="00A7464D">
        <w:rPr>
          <w:rFonts w:ascii="Times New Roman" w:hAnsi="Times New Roman" w:cs="Times New Roman"/>
          <w:sz w:val="24"/>
          <w:szCs w:val="24"/>
        </w:rPr>
        <w:t>jest skorelowana</w:t>
      </w:r>
      <w:r w:rsidRPr="00A7464D">
        <w:rPr>
          <w:rFonts w:ascii="Times New Roman" w:hAnsi="Times New Roman" w:cs="Times New Roman"/>
          <w:sz w:val="24"/>
          <w:szCs w:val="24"/>
        </w:rPr>
        <w:t xml:space="preserve"> </w:t>
      </w:r>
      <w:r w:rsidR="00137825" w:rsidRPr="00A7464D">
        <w:rPr>
          <w:rFonts w:ascii="Times New Roman" w:hAnsi="Times New Roman" w:cs="Times New Roman"/>
          <w:sz w:val="24"/>
          <w:szCs w:val="24"/>
        </w:rPr>
        <w:t>z potrzebami kadrowymi pracodawców</w:t>
      </w:r>
      <w:r w:rsidRPr="00A7464D">
        <w:rPr>
          <w:rFonts w:ascii="Times New Roman" w:hAnsi="Times New Roman" w:cs="Times New Roman"/>
          <w:sz w:val="24"/>
          <w:szCs w:val="24"/>
        </w:rPr>
        <w:t xml:space="preserve">. </w:t>
      </w:r>
      <w:r w:rsidR="00137825" w:rsidRPr="00A7464D">
        <w:rPr>
          <w:rFonts w:ascii="Times New Roman" w:hAnsi="Times New Roman" w:cs="Times New Roman"/>
          <w:sz w:val="24"/>
          <w:szCs w:val="24"/>
        </w:rPr>
        <w:t xml:space="preserve">Pomimo dostrzeżonego problemu </w:t>
      </w:r>
      <w:r w:rsidR="00137825" w:rsidRPr="00A7464D">
        <w:rPr>
          <w:rFonts w:ascii="Times New Roman" w:hAnsi="Times New Roman" w:cs="Times New Roman"/>
          <w:sz w:val="24"/>
          <w:szCs w:val="24"/>
        </w:rPr>
        <w:br/>
        <w:t xml:space="preserve">i podejmowanych wielu działań w obszarze rynek pracy-edukacja, </w:t>
      </w:r>
      <w:r w:rsidR="009033A6">
        <w:rPr>
          <w:rFonts w:ascii="Times New Roman" w:hAnsi="Times New Roman" w:cs="Times New Roman"/>
          <w:sz w:val="24"/>
          <w:szCs w:val="24"/>
        </w:rPr>
        <w:t xml:space="preserve">znaczna liczba </w:t>
      </w:r>
      <w:r w:rsidR="00137825" w:rsidRPr="00A7464D">
        <w:rPr>
          <w:rFonts w:ascii="Times New Roman" w:hAnsi="Times New Roman" w:cs="Times New Roman"/>
          <w:sz w:val="24"/>
          <w:szCs w:val="24"/>
        </w:rPr>
        <w:t>m</w:t>
      </w:r>
      <w:r w:rsidRPr="00A7464D">
        <w:rPr>
          <w:rFonts w:ascii="Times New Roman" w:hAnsi="Times New Roman" w:cs="Times New Roman"/>
          <w:sz w:val="24"/>
          <w:szCs w:val="24"/>
        </w:rPr>
        <w:t>łod</w:t>
      </w:r>
      <w:r w:rsidR="009033A6">
        <w:rPr>
          <w:rFonts w:ascii="Times New Roman" w:hAnsi="Times New Roman" w:cs="Times New Roman"/>
          <w:sz w:val="24"/>
          <w:szCs w:val="24"/>
        </w:rPr>
        <w:t>ych</w:t>
      </w:r>
      <w:r w:rsidRPr="00A7464D">
        <w:rPr>
          <w:rFonts w:ascii="Times New Roman" w:hAnsi="Times New Roman" w:cs="Times New Roman"/>
          <w:sz w:val="24"/>
          <w:szCs w:val="24"/>
        </w:rPr>
        <w:t xml:space="preserve"> ludzi </w:t>
      </w:r>
      <w:r w:rsidR="00137825" w:rsidRPr="00A7464D">
        <w:rPr>
          <w:rFonts w:ascii="Times New Roman" w:hAnsi="Times New Roman" w:cs="Times New Roman"/>
          <w:sz w:val="24"/>
          <w:szCs w:val="24"/>
        </w:rPr>
        <w:t>nadal podejmuj</w:t>
      </w:r>
      <w:r w:rsidR="009033A6">
        <w:rPr>
          <w:rFonts w:ascii="Times New Roman" w:hAnsi="Times New Roman" w:cs="Times New Roman"/>
          <w:sz w:val="24"/>
          <w:szCs w:val="24"/>
        </w:rPr>
        <w:t>e</w:t>
      </w:r>
      <w:r w:rsidRPr="00A7464D">
        <w:rPr>
          <w:rFonts w:ascii="Times New Roman" w:hAnsi="Times New Roman" w:cs="Times New Roman"/>
          <w:sz w:val="24"/>
          <w:szCs w:val="24"/>
        </w:rPr>
        <w:t xml:space="preserve"> naukę na kierunkach, które nie odpowiadają na po</w:t>
      </w:r>
      <w:r w:rsidR="00137825" w:rsidRPr="00A7464D">
        <w:rPr>
          <w:rFonts w:ascii="Times New Roman" w:hAnsi="Times New Roman" w:cs="Times New Roman"/>
          <w:sz w:val="24"/>
          <w:szCs w:val="24"/>
        </w:rPr>
        <w:t>pyt występujący na rynku pracy.</w:t>
      </w:r>
    </w:p>
    <w:p w:rsidR="000639CF" w:rsidRPr="00A7464D" w:rsidRDefault="00137825" w:rsidP="00137825">
      <w:pPr>
        <w:pStyle w:val="Akapitzlist"/>
        <w:numPr>
          <w:ilvl w:val="0"/>
          <w:numId w:val="6"/>
        </w:numPr>
        <w:spacing w:after="0" w:line="360" w:lineRule="auto"/>
        <w:ind w:left="425" w:hanging="425"/>
        <w:jc w:val="both"/>
        <w:rPr>
          <w:rFonts w:ascii="Times New Roman" w:hAnsi="Times New Roman" w:cs="Times New Roman"/>
          <w:sz w:val="24"/>
          <w:szCs w:val="24"/>
        </w:rPr>
      </w:pPr>
      <w:r w:rsidRPr="00A7464D">
        <w:rPr>
          <w:rFonts w:ascii="Times New Roman" w:hAnsi="Times New Roman" w:cs="Times New Roman"/>
          <w:sz w:val="24"/>
          <w:szCs w:val="24"/>
        </w:rPr>
        <w:t xml:space="preserve">Dlatego tak ważna, już we wczesnych etapach edukacji, w procesie </w:t>
      </w:r>
      <w:r w:rsidR="000639CF" w:rsidRPr="00A7464D">
        <w:rPr>
          <w:rFonts w:ascii="Times New Roman" w:hAnsi="Times New Roman" w:cs="Times New Roman"/>
          <w:sz w:val="24"/>
          <w:szCs w:val="24"/>
        </w:rPr>
        <w:t xml:space="preserve">przygotowania młodych osób do wejścia na rynek pracy, </w:t>
      </w:r>
      <w:r w:rsidRPr="00A7464D">
        <w:rPr>
          <w:rFonts w:ascii="Times New Roman" w:hAnsi="Times New Roman" w:cs="Times New Roman"/>
          <w:sz w:val="24"/>
          <w:szCs w:val="24"/>
        </w:rPr>
        <w:t>jest</w:t>
      </w:r>
      <w:r w:rsidR="000639CF" w:rsidRPr="00A7464D">
        <w:rPr>
          <w:rFonts w:ascii="Times New Roman" w:hAnsi="Times New Roman" w:cs="Times New Roman"/>
          <w:sz w:val="24"/>
          <w:szCs w:val="24"/>
        </w:rPr>
        <w:t xml:space="preserve"> rol</w:t>
      </w:r>
      <w:r w:rsidRPr="00A7464D">
        <w:rPr>
          <w:rFonts w:ascii="Times New Roman" w:hAnsi="Times New Roman" w:cs="Times New Roman"/>
          <w:sz w:val="24"/>
          <w:szCs w:val="24"/>
        </w:rPr>
        <w:t>a</w:t>
      </w:r>
      <w:r w:rsidR="000639CF" w:rsidRPr="00A7464D">
        <w:rPr>
          <w:rFonts w:ascii="Times New Roman" w:hAnsi="Times New Roman" w:cs="Times New Roman"/>
          <w:sz w:val="24"/>
          <w:szCs w:val="24"/>
        </w:rPr>
        <w:t xml:space="preserve"> doradztw</w:t>
      </w:r>
      <w:r w:rsidRPr="00A7464D">
        <w:rPr>
          <w:rFonts w:ascii="Times New Roman" w:hAnsi="Times New Roman" w:cs="Times New Roman"/>
          <w:sz w:val="24"/>
          <w:szCs w:val="24"/>
        </w:rPr>
        <w:t>a</w:t>
      </w:r>
      <w:r w:rsidR="000639CF" w:rsidRPr="00A7464D">
        <w:rPr>
          <w:rFonts w:ascii="Times New Roman" w:hAnsi="Times New Roman" w:cs="Times New Roman"/>
          <w:sz w:val="24"/>
          <w:szCs w:val="24"/>
        </w:rPr>
        <w:t xml:space="preserve"> zawodowe</w:t>
      </w:r>
      <w:r w:rsidRPr="00A7464D">
        <w:rPr>
          <w:rFonts w:ascii="Times New Roman" w:hAnsi="Times New Roman" w:cs="Times New Roman"/>
          <w:sz w:val="24"/>
          <w:szCs w:val="24"/>
        </w:rPr>
        <w:t>go</w:t>
      </w:r>
      <w:r w:rsidR="000639CF" w:rsidRPr="00A7464D">
        <w:rPr>
          <w:rFonts w:ascii="Times New Roman" w:hAnsi="Times New Roman" w:cs="Times New Roman"/>
          <w:sz w:val="24"/>
          <w:szCs w:val="24"/>
        </w:rPr>
        <w:t xml:space="preserve">, które </w:t>
      </w:r>
      <w:r w:rsidRPr="00A7464D">
        <w:rPr>
          <w:rFonts w:ascii="Times New Roman" w:hAnsi="Times New Roman" w:cs="Times New Roman"/>
          <w:sz w:val="24"/>
          <w:szCs w:val="24"/>
        </w:rPr>
        <w:t>pomóc ma im w dokonaniu właściwego wyboru kierunku kształcenia, wpływając tym samym na ich dalsze losy zawodowe.</w:t>
      </w:r>
    </w:p>
    <w:p w:rsidR="003D5887" w:rsidRPr="00A7464D" w:rsidRDefault="003D5887" w:rsidP="003D5887">
      <w:pPr>
        <w:pStyle w:val="Akapitzlist"/>
        <w:numPr>
          <w:ilvl w:val="0"/>
          <w:numId w:val="6"/>
        </w:numPr>
        <w:spacing w:after="0" w:line="360" w:lineRule="auto"/>
        <w:ind w:left="426" w:hanging="426"/>
        <w:jc w:val="both"/>
        <w:rPr>
          <w:rFonts w:ascii="Times New Roman" w:hAnsi="Times New Roman" w:cs="Times New Roman"/>
          <w:sz w:val="24"/>
          <w:szCs w:val="24"/>
        </w:rPr>
      </w:pPr>
      <w:r w:rsidRPr="00A7464D">
        <w:rPr>
          <w:rFonts w:ascii="Times New Roman" w:eastAsia="Times New Roman" w:hAnsi="Times New Roman" w:cs="Times New Roman"/>
          <w:sz w:val="24"/>
          <w:szCs w:val="24"/>
          <w:lang w:eastAsia="pl-PL"/>
        </w:rPr>
        <w:t>Od 1 września 2012 roku</w:t>
      </w:r>
      <w:r w:rsidRPr="00A7464D">
        <w:rPr>
          <w:rFonts w:ascii="Times New Roman" w:eastAsia="Times New Roman" w:hAnsi="Times New Roman" w:cs="Times New Roman"/>
          <w:sz w:val="24"/>
          <w:szCs w:val="24"/>
          <w:vertAlign w:val="superscript"/>
          <w:lang w:eastAsia="pl-PL"/>
        </w:rPr>
        <w:footnoteReference w:id="7"/>
      </w:r>
      <w:r w:rsidRPr="00A7464D">
        <w:rPr>
          <w:rFonts w:ascii="Times New Roman" w:eastAsia="Times New Roman" w:hAnsi="Times New Roman" w:cs="Times New Roman"/>
          <w:sz w:val="24"/>
          <w:szCs w:val="24"/>
          <w:lang w:eastAsia="pl-PL"/>
        </w:rPr>
        <w:t xml:space="preserve"> polskie szkolnictwo zawodowe podlega modernizacji, która przyczynić ma się między innymi do odwrócenia niekorzystnej tendencji, jaką jest zdominowanie kształcenia zawodowego przez ogólne. Zgodnie z wprowadzoną reformą, wybierając zasadniczą szkołę zawodową uczniowie mogą spodziewać się większej liczby godzin zajęć praktycznych, które służyć mają przede wszystkim nabywaniu kompetencji zawodowych potrzebnych w wybranym zawodzie. Jest to element niezbędny </w:t>
      </w:r>
      <w:r w:rsidRPr="00A7464D">
        <w:rPr>
          <w:rFonts w:ascii="Times New Roman" w:eastAsia="Times New Roman" w:hAnsi="Times New Roman" w:cs="Times New Roman"/>
          <w:sz w:val="24"/>
          <w:szCs w:val="24"/>
          <w:lang w:eastAsia="pl-PL"/>
        </w:rPr>
        <w:br/>
      </w:r>
      <w:r w:rsidR="00137825" w:rsidRPr="00A7464D">
        <w:rPr>
          <w:rFonts w:ascii="Times New Roman" w:hAnsi="Times New Roman" w:cs="Times New Roman"/>
          <w:sz w:val="24"/>
          <w:szCs w:val="24"/>
        </w:rPr>
        <w:t xml:space="preserve">w kształceniu wyspecjalizowanej kadry. </w:t>
      </w:r>
    </w:p>
    <w:p w:rsidR="00137825" w:rsidRPr="00A7464D" w:rsidRDefault="009033A6" w:rsidP="00A7464D">
      <w:pPr>
        <w:pStyle w:val="Akapitzlist"/>
        <w:numPr>
          <w:ilvl w:val="0"/>
          <w:numId w:val="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Konieczne</w:t>
      </w:r>
      <w:r w:rsidR="00137825" w:rsidRPr="00A7464D">
        <w:rPr>
          <w:rFonts w:ascii="Times New Roman" w:hAnsi="Times New Roman" w:cs="Times New Roman"/>
          <w:sz w:val="24"/>
          <w:szCs w:val="24"/>
        </w:rPr>
        <w:t xml:space="preserve"> jest podjęcie działań wpływających na poprawę wizerunku kształcenia zawodowego i jakości oferty szkół oraz w dalszym ciągu popularyzowanie zawodów rzemieślniczych. Łączyć to należy z kształceniem ustawicznym i </w:t>
      </w:r>
      <w:r w:rsidR="00DF1058">
        <w:rPr>
          <w:rFonts w:ascii="Times New Roman" w:hAnsi="Times New Roman" w:cs="Times New Roman"/>
          <w:sz w:val="24"/>
          <w:szCs w:val="24"/>
        </w:rPr>
        <w:t>stałym nabywaniem</w:t>
      </w:r>
      <w:r w:rsidR="00137825" w:rsidRPr="00A7464D">
        <w:rPr>
          <w:rFonts w:ascii="Times New Roman" w:hAnsi="Times New Roman" w:cs="Times New Roman"/>
          <w:sz w:val="24"/>
          <w:szCs w:val="24"/>
        </w:rPr>
        <w:t xml:space="preserve"> nowych kompetencji.</w:t>
      </w:r>
      <w:r w:rsidR="003D5887" w:rsidRPr="00A7464D">
        <w:rPr>
          <w:rFonts w:ascii="Times New Roman" w:hAnsi="Times New Roman" w:cs="Times New Roman"/>
          <w:sz w:val="24"/>
          <w:szCs w:val="24"/>
        </w:rPr>
        <w:t xml:space="preserve"> Młodzi ludzie już zaczynają dostrzegać </w:t>
      </w:r>
      <w:r w:rsidR="00A7464D" w:rsidRPr="00A7464D">
        <w:rPr>
          <w:rFonts w:ascii="Times New Roman" w:hAnsi="Times New Roman" w:cs="Times New Roman"/>
          <w:sz w:val="24"/>
          <w:szCs w:val="24"/>
        </w:rPr>
        <w:t>zalety</w:t>
      </w:r>
      <w:r w:rsidR="003D5887" w:rsidRPr="00A7464D">
        <w:rPr>
          <w:rFonts w:ascii="Times New Roman" w:hAnsi="Times New Roman" w:cs="Times New Roman"/>
          <w:sz w:val="24"/>
          <w:szCs w:val="24"/>
        </w:rPr>
        <w:t xml:space="preserve"> </w:t>
      </w:r>
      <w:r w:rsidR="00A7464D" w:rsidRPr="00A7464D">
        <w:rPr>
          <w:rFonts w:ascii="Times New Roman" w:hAnsi="Times New Roman" w:cs="Times New Roman"/>
          <w:sz w:val="24"/>
          <w:szCs w:val="24"/>
        </w:rPr>
        <w:t>wynikające</w:t>
      </w:r>
      <w:r w:rsidR="003D5887" w:rsidRPr="00A7464D">
        <w:rPr>
          <w:rFonts w:ascii="Times New Roman" w:hAnsi="Times New Roman" w:cs="Times New Roman"/>
          <w:sz w:val="24"/>
          <w:szCs w:val="24"/>
        </w:rPr>
        <w:t xml:space="preserve"> </w:t>
      </w:r>
      <w:r w:rsidR="00905E32">
        <w:rPr>
          <w:rFonts w:ascii="Times New Roman" w:hAnsi="Times New Roman" w:cs="Times New Roman"/>
          <w:sz w:val="24"/>
          <w:szCs w:val="24"/>
        </w:rPr>
        <w:br/>
      </w:r>
      <w:r w:rsidR="003D5887" w:rsidRPr="00A7464D">
        <w:rPr>
          <w:rFonts w:ascii="Times New Roman" w:hAnsi="Times New Roman" w:cs="Times New Roman"/>
          <w:sz w:val="24"/>
          <w:szCs w:val="24"/>
        </w:rPr>
        <w:t xml:space="preserve">z posiadania konkretnego zawodu, aby jednak </w:t>
      </w:r>
      <w:r w:rsidR="00A7464D" w:rsidRPr="00A7464D">
        <w:rPr>
          <w:rFonts w:ascii="Times New Roman" w:hAnsi="Times New Roman" w:cs="Times New Roman"/>
          <w:sz w:val="24"/>
          <w:szCs w:val="24"/>
        </w:rPr>
        <w:t xml:space="preserve">mogli oni w pełni czerpać korzyści </w:t>
      </w:r>
      <w:r w:rsidR="00905E32">
        <w:rPr>
          <w:rFonts w:ascii="Times New Roman" w:hAnsi="Times New Roman" w:cs="Times New Roman"/>
          <w:sz w:val="24"/>
          <w:szCs w:val="24"/>
        </w:rPr>
        <w:br/>
      </w:r>
      <w:r w:rsidR="00A7464D" w:rsidRPr="00A7464D">
        <w:rPr>
          <w:rFonts w:ascii="Times New Roman" w:hAnsi="Times New Roman" w:cs="Times New Roman"/>
          <w:sz w:val="24"/>
          <w:szCs w:val="24"/>
        </w:rPr>
        <w:t>z wykształcenia zawodowego, niezbędne jest przeprofilowanie kierunków kształcenia do kreowanego przez gospodarkę popytu. Jako, że nie jest to proces łatwy, na efekty korelacji w obszarze edukacja-rynek pracy trzeba będzie poczekać.</w:t>
      </w:r>
    </w:p>
    <w:p w:rsidR="00527624" w:rsidRPr="00A7464D" w:rsidRDefault="00D74661" w:rsidP="00137825">
      <w:pPr>
        <w:pStyle w:val="Akapitzlist"/>
        <w:numPr>
          <w:ilvl w:val="0"/>
          <w:numId w:val="6"/>
        </w:numPr>
        <w:spacing w:after="0" w:line="360" w:lineRule="auto"/>
        <w:ind w:left="425" w:hanging="425"/>
        <w:jc w:val="both"/>
        <w:rPr>
          <w:rFonts w:ascii="Times New Roman" w:hAnsi="Times New Roman" w:cs="Times New Roman"/>
          <w:b/>
          <w:sz w:val="24"/>
          <w:szCs w:val="24"/>
        </w:rPr>
      </w:pPr>
      <w:r w:rsidRPr="00A7464D">
        <w:rPr>
          <w:rFonts w:ascii="Times New Roman" w:hAnsi="Times New Roman" w:cs="Times New Roman"/>
          <w:sz w:val="24"/>
          <w:szCs w:val="24"/>
        </w:rPr>
        <w:lastRenderedPageBreak/>
        <w:t>Odpowiedź na problem zapotrzebowania na specjalistów z dziedzin technicznych stanowi realizowany w Wielkopolsce od 2008 roku „Kierunki zamawiane”. W województwie wielkopolskim 8 uczelni wyższych realizuje projekty w ramach tego programu, który ma stymulować uczelnie do tworzenia dodatkowych miejsc na kierunkach technicznych, związanych z nowoczesnymi, innowacyjnymi technologiami oraz zachęcać przyszłych studentów do wyboru tych kierunków.</w:t>
      </w:r>
      <w:r w:rsidR="00112313" w:rsidRPr="00A7464D">
        <w:rPr>
          <w:rFonts w:ascii="Times New Roman" w:hAnsi="Times New Roman" w:cs="Times New Roman"/>
          <w:sz w:val="24"/>
          <w:szCs w:val="24"/>
        </w:rPr>
        <w:t xml:space="preserve"> Realizacja programu pozwala stopniowo odwracać niekorzystną tendencję, jaką jest duże zainteresowanie wśród młodych ludzi kierunkami humanistycznymi, generującymi znaczną liczbę absolwentów i bezrobotnych. Jednak, aby realizacja kierunków zamawianych była efektywna, niezbędne jest ich dostosowanie do dynamicznie zmieniającej się sytuacji i potrzeb rynku pracy. Ponadto szczególną uwagę należy poświęcić przygotowaniu absolwentów do funkcjonowania na rynku pracy i nabyciu przez nich w trakcie studiów kompetencji, których brak rodzi problemy w ich dalszych losach zawodowych.</w:t>
      </w:r>
      <w:r w:rsidR="00174161" w:rsidRPr="00A7464D">
        <w:rPr>
          <w:rFonts w:ascii="Times New Roman" w:hAnsi="Times New Roman" w:cs="Times New Roman"/>
          <w:sz w:val="24"/>
          <w:szCs w:val="24"/>
        </w:rPr>
        <w:t xml:space="preserve"> Jednocześnie szkolnictwo wyższe, </w:t>
      </w:r>
      <w:r w:rsidR="00A7464D">
        <w:rPr>
          <w:rFonts w:ascii="Times New Roman" w:hAnsi="Times New Roman" w:cs="Times New Roman"/>
          <w:sz w:val="24"/>
          <w:szCs w:val="24"/>
        </w:rPr>
        <w:br/>
      </w:r>
      <w:r w:rsidR="00174161" w:rsidRPr="00A7464D">
        <w:rPr>
          <w:rFonts w:ascii="Times New Roman" w:hAnsi="Times New Roman" w:cs="Times New Roman"/>
          <w:sz w:val="24"/>
          <w:szCs w:val="24"/>
        </w:rPr>
        <w:t xml:space="preserve">w związku z niżem demograficznym, musi zmierzyć się z problemem coraz mniejszej liczby studentów. Prowadzi to do większej konkurencji między uczelniami, która może </w:t>
      </w:r>
      <w:r w:rsidR="00A7464D">
        <w:rPr>
          <w:rFonts w:ascii="Times New Roman" w:hAnsi="Times New Roman" w:cs="Times New Roman"/>
          <w:sz w:val="24"/>
          <w:szCs w:val="24"/>
        </w:rPr>
        <w:br/>
      </w:r>
      <w:r w:rsidR="00174161" w:rsidRPr="00A7464D">
        <w:rPr>
          <w:rFonts w:ascii="Times New Roman" w:hAnsi="Times New Roman" w:cs="Times New Roman"/>
          <w:sz w:val="24"/>
          <w:szCs w:val="24"/>
        </w:rPr>
        <w:t>w konsekwencji przyczynić się do poprawy oferty edukacyjnej i podwyższenia poziomu kształcenia.</w:t>
      </w:r>
    </w:p>
    <w:p w:rsidR="00F61288" w:rsidRPr="00F837E8" w:rsidRDefault="00F61288" w:rsidP="00137825">
      <w:pPr>
        <w:numPr>
          <w:ilvl w:val="0"/>
          <w:numId w:val="7"/>
        </w:numPr>
        <w:spacing w:after="0" w:line="360" w:lineRule="auto"/>
        <w:ind w:left="425" w:hanging="425"/>
        <w:jc w:val="both"/>
        <w:rPr>
          <w:rFonts w:ascii="Times New Roman" w:hAnsi="Times New Roman" w:cs="Times New Roman"/>
          <w:sz w:val="24"/>
          <w:szCs w:val="24"/>
        </w:rPr>
      </w:pPr>
      <w:r w:rsidRPr="00A7464D">
        <w:rPr>
          <w:rFonts w:ascii="Times New Roman" w:hAnsi="Times New Roman" w:cs="Times New Roman"/>
          <w:sz w:val="24"/>
          <w:szCs w:val="24"/>
        </w:rPr>
        <w:t xml:space="preserve">W procesie dostosowywania kształcenia akademickiego do potrzeb rynku pracy, w 2011 roku uchwalono nowelizację ustawy o szkolnictwie wyższym, która wprowadziła obowiązek monitorowania przez uczelnie wyższe zawodowych losów swoich absolwentów. Dotychczasowa praktyka pokazała jednak, iż brakuje ujednoliconej metodologii pozyskiwania danych w tym zakresie, powodując, że dane te nie są w pełni rzetelne i reprezentatywne. Odpowiadając na tę potrzebę </w:t>
      </w:r>
      <w:r w:rsidRPr="00A7464D">
        <w:rPr>
          <w:rFonts w:ascii="Times New Roman" w:hAnsi="Times New Roman" w:cs="Times New Roman"/>
          <w:bCs/>
          <w:iCs/>
          <w:sz w:val="24"/>
          <w:szCs w:val="24"/>
        </w:rPr>
        <w:t>Minister Nauki i Szkolnictwa Wyższego będzie prowadził ogólnopolski system monitorowania karier zawodowych absolwentów. Proponowane zmiany, które są obecnie poddawane konsultacjom na etapie prac sejmowych, zakładają połączenie danych pochodzących z istniejącego już Systemu Informacji o Szkolnictwie Wyższym z danymi kont płatników składek ZUS, co umożliwi szczegółową analizę wpływu ukończonych studiów na powodzenie na rynku pracy.</w:t>
      </w:r>
    </w:p>
    <w:p w:rsidR="00F837E8" w:rsidRPr="00602F31" w:rsidRDefault="00F837E8" w:rsidP="00F837E8">
      <w:pPr>
        <w:numPr>
          <w:ilvl w:val="0"/>
          <w:numId w:val="7"/>
        </w:numPr>
        <w:spacing w:after="0" w:line="360" w:lineRule="auto"/>
        <w:ind w:left="425" w:hanging="425"/>
        <w:jc w:val="both"/>
        <w:rPr>
          <w:rFonts w:ascii="Times New Roman" w:hAnsi="Times New Roman" w:cs="Times New Roman"/>
          <w:sz w:val="24"/>
          <w:szCs w:val="24"/>
        </w:rPr>
      </w:pPr>
      <w:r w:rsidRPr="00F837E8">
        <w:rPr>
          <w:rFonts w:ascii="Times New Roman" w:hAnsi="Times New Roman" w:cs="Times New Roman"/>
          <w:bCs/>
          <w:iCs/>
          <w:sz w:val="24"/>
          <w:szCs w:val="24"/>
        </w:rPr>
        <w:t xml:space="preserve">Dostrzeżenie wagi problemu wysokiego bezrobocia wśród osób młodych wyraża się przez ujęcie w unijnych i krajowych dokumentach strategicznych ludzi młodych, jako ważnego beneficjenta programowanych działań. Postawiono sobie za cel taką zmianę polityki wobec tej grupy, aby nie dopuścić do utraty ich potencjału, co ma zapewnić wsparcie relacji edukacji z rynkiem pracy. </w:t>
      </w:r>
      <w:r w:rsidRPr="00F837E8">
        <w:rPr>
          <w:rFonts w:ascii="Times New Roman" w:eastAsia="Calibri" w:hAnsi="Times New Roman" w:cs="Times New Roman"/>
          <w:color w:val="000000"/>
          <w:sz w:val="24"/>
          <w:szCs w:val="24"/>
        </w:rPr>
        <w:t xml:space="preserve">Obowiązująca Strategia Zatrudnienia dla Województwa Wielkopolskiego na lata 2014-2020 uwzględnia działania na rzecz osób </w:t>
      </w:r>
      <w:r>
        <w:rPr>
          <w:rFonts w:ascii="Times New Roman" w:eastAsia="Calibri" w:hAnsi="Times New Roman" w:cs="Times New Roman"/>
          <w:color w:val="000000"/>
          <w:sz w:val="24"/>
          <w:szCs w:val="24"/>
        </w:rPr>
        <w:t>młodych</w:t>
      </w:r>
      <w:r w:rsidRPr="00F837E8">
        <w:rPr>
          <w:rFonts w:ascii="Times New Roman" w:eastAsia="Calibri" w:hAnsi="Times New Roman" w:cs="Times New Roman"/>
          <w:color w:val="000000"/>
          <w:sz w:val="24"/>
          <w:szCs w:val="24"/>
        </w:rPr>
        <w:t>, które będą realizowane w</w:t>
      </w:r>
      <w:r w:rsidR="00265E90">
        <w:rPr>
          <w:rFonts w:ascii="Times New Roman" w:eastAsia="Calibri" w:hAnsi="Times New Roman" w:cs="Times New Roman"/>
          <w:color w:val="000000"/>
          <w:sz w:val="24"/>
          <w:szCs w:val="24"/>
        </w:rPr>
        <w:t xml:space="preserve"> ramach określonych priorytetów, w tym </w:t>
      </w:r>
      <w:r w:rsidR="00024AE5">
        <w:rPr>
          <w:rFonts w:ascii="Times New Roman" w:eastAsia="Calibri" w:hAnsi="Times New Roman" w:cs="Times New Roman"/>
          <w:color w:val="000000"/>
          <w:sz w:val="24"/>
          <w:szCs w:val="24"/>
        </w:rPr>
        <w:t xml:space="preserve">poprzez </w:t>
      </w:r>
      <w:r w:rsidR="00265E90">
        <w:rPr>
          <w:rFonts w:ascii="Times New Roman" w:eastAsia="Calibri" w:hAnsi="Times New Roman" w:cs="Times New Roman"/>
          <w:color w:val="000000"/>
          <w:sz w:val="24"/>
          <w:szCs w:val="24"/>
        </w:rPr>
        <w:lastRenderedPageBreak/>
        <w:t>realizacj</w:t>
      </w:r>
      <w:r w:rsidR="00024AE5">
        <w:rPr>
          <w:rFonts w:ascii="Times New Roman" w:eastAsia="Calibri" w:hAnsi="Times New Roman" w:cs="Times New Roman"/>
          <w:color w:val="000000"/>
          <w:sz w:val="24"/>
          <w:szCs w:val="24"/>
        </w:rPr>
        <w:t>ę</w:t>
      </w:r>
      <w:r w:rsidR="00265E90">
        <w:rPr>
          <w:rFonts w:ascii="Times New Roman" w:eastAsia="Calibri" w:hAnsi="Times New Roman" w:cs="Times New Roman"/>
          <w:color w:val="000000"/>
          <w:sz w:val="24"/>
          <w:szCs w:val="24"/>
        </w:rPr>
        <w:t xml:space="preserve"> m.in. działania </w:t>
      </w:r>
      <w:r w:rsidR="00265E90" w:rsidRPr="00024AE5">
        <w:rPr>
          <w:rFonts w:ascii="Times New Roman" w:eastAsia="Calibri" w:hAnsi="Times New Roman" w:cs="Times New Roman"/>
          <w:i/>
          <w:color w:val="000000"/>
          <w:sz w:val="24"/>
          <w:szCs w:val="24"/>
        </w:rPr>
        <w:t>Trwała aktywizacja ludzi młodych poszukujących zatrudnienia</w:t>
      </w:r>
      <w:r w:rsidR="00265E90">
        <w:rPr>
          <w:rFonts w:ascii="Times New Roman" w:eastAsia="Calibri" w:hAnsi="Times New Roman" w:cs="Times New Roman"/>
          <w:color w:val="000000"/>
          <w:sz w:val="24"/>
          <w:szCs w:val="24"/>
        </w:rPr>
        <w:t xml:space="preserve"> oraz </w:t>
      </w:r>
      <w:r w:rsidR="00265E90" w:rsidRPr="00024AE5">
        <w:rPr>
          <w:rFonts w:ascii="Times New Roman" w:eastAsia="Calibri" w:hAnsi="Times New Roman" w:cs="Times New Roman"/>
          <w:i/>
          <w:color w:val="000000"/>
          <w:sz w:val="24"/>
          <w:szCs w:val="24"/>
        </w:rPr>
        <w:t>Dopasowanie systemów kształcenia do potrzeb rynku pracy</w:t>
      </w:r>
      <w:r w:rsidR="00265E90">
        <w:rPr>
          <w:rFonts w:ascii="Times New Roman" w:eastAsia="Calibri" w:hAnsi="Times New Roman" w:cs="Times New Roman"/>
          <w:color w:val="000000"/>
          <w:sz w:val="24"/>
          <w:szCs w:val="24"/>
        </w:rPr>
        <w:t>.</w:t>
      </w:r>
    </w:p>
    <w:p w:rsidR="00024AE5" w:rsidRPr="00024AE5" w:rsidRDefault="00602F31" w:rsidP="00602F31">
      <w:pPr>
        <w:numPr>
          <w:ilvl w:val="0"/>
          <w:numId w:val="7"/>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Z</w:t>
      </w:r>
      <w:r w:rsidRPr="00602F31">
        <w:rPr>
          <w:rFonts w:ascii="Times New Roman" w:hAnsi="Times New Roman" w:cs="Times New Roman"/>
          <w:sz w:val="24"/>
          <w:szCs w:val="24"/>
        </w:rPr>
        <w:t xml:space="preserve">apisy znowelizowanej ustawy o promocji zatrudnienia i instytucjach rynku pracy </w:t>
      </w:r>
      <w:r>
        <w:rPr>
          <w:rFonts w:ascii="Times New Roman" w:hAnsi="Times New Roman" w:cs="Times New Roman"/>
          <w:sz w:val="24"/>
          <w:szCs w:val="24"/>
        </w:rPr>
        <w:t>stanowią poszerzenie</w:t>
      </w:r>
      <w:r w:rsidRPr="00602F31">
        <w:rPr>
          <w:rFonts w:ascii="Times New Roman" w:hAnsi="Times New Roman" w:cs="Times New Roman"/>
          <w:sz w:val="24"/>
          <w:szCs w:val="24"/>
        </w:rPr>
        <w:t xml:space="preserve"> proponowanego katalogu wsparcia dla osób młodych </w:t>
      </w:r>
      <w:r>
        <w:rPr>
          <w:rFonts w:ascii="Times New Roman" w:hAnsi="Times New Roman" w:cs="Times New Roman"/>
          <w:sz w:val="24"/>
          <w:szCs w:val="24"/>
        </w:rPr>
        <w:t xml:space="preserve">i </w:t>
      </w:r>
      <w:r w:rsidRPr="00602F31">
        <w:rPr>
          <w:rFonts w:ascii="Times New Roman" w:hAnsi="Times New Roman" w:cs="Times New Roman"/>
          <w:sz w:val="24"/>
          <w:szCs w:val="24"/>
        </w:rPr>
        <w:t>obejmują ro</w:t>
      </w:r>
      <w:r w:rsidR="002C16A9">
        <w:rPr>
          <w:rFonts w:ascii="Times New Roman" w:hAnsi="Times New Roman" w:cs="Times New Roman"/>
          <w:sz w:val="24"/>
          <w:szCs w:val="24"/>
        </w:rPr>
        <w:t xml:space="preserve">zszerzenie wieku osób młodych </w:t>
      </w:r>
      <w:r w:rsidRPr="00602F31">
        <w:rPr>
          <w:rFonts w:ascii="Times New Roman" w:hAnsi="Times New Roman" w:cs="Times New Roman"/>
          <w:sz w:val="24"/>
          <w:szCs w:val="24"/>
        </w:rPr>
        <w:t xml:space="preserve">do 30 roku życia (dotychczas 25 r.ż.), refundację pracodawcy kosztów poniesionych na składki na ubezpieczenia społeczne należne od pracodawcy za skierowanych do pracy bezrobotnych do 30 roku życia, którzy podejmują zatrudnienie po raz pierwszy w życiu oraz bony szkoleniowe, stażowe, zatrudnieniowe </w:t>
      </w:r>
      <w:r w:rsidR="00002989">
        <w:rPr>
          <w:rFonts w:ascii="Times New Roman" w:hAnsi="Times New Roman" w:cs="Times New Roman"/>
          <w:sz w:val="24"/>
          <w:szCs w:val="24"/>
        </w:rPr>
        <w:br/>
      </w:r>
      <w:r w:rsidRPr="00602F31">
        <w:rPr>
          <w:rFonts w:ascii="Times New Roman" w:hAnsi="Times New Roman" w:cs="Times New Roman"/>
          <w:sz w:val="24"/>
          <w:szCs w:val="24"/>
        </w:rPr>
        <w:t>i na zasiedlenie.</w:t>
      </w:r>
    </w:p>
    <w:p w:rsidR="00024AE5" w:rsidRPr="00F837E8" w:rsidRDefault="00024AE5" w:rsidP="00024AE5">
      <w:pPr>
        <w:numPr>
          <w:ilvl w:val="0"/>
          <w:numId w:val="7"/>
        </w:numPr>
        <w:spacing w:after="0" w:line="360" w:lineRule="auto"/>
        <w:ind w:left="426" w:hanging="426"/>
        <w:jc w:val="both"/>
        <w:rPr>
          <w:rFonts w:ascii="Times New Roman" w:hAnsi="Times New Roman" w:cs="Times New Roman"/>
          <w:sz w:val="24"/>
          <w:szCs w:val="24"/>
        </w:rPr>
      </w:pPr>
      <w:r w:rsidRPr="00024AE5">
        <w:rPr>
          <w:rFonts w:ascii="Times New Roman" w:hAnsi="Times New Roman" w:cs="Times New Roman"/>
          <w:sz w:val="24"/>
          <w:szCs w:val="24"/>
        </w:rPr>
        <w:t>Niezwykle istotnym czynnikiem w zmianie sytuacji osób młodych na rynku pracy są zmiany legislacyjne, ułatwiające prowadzenie firm, obniżające koszty zatrudnienia, zachęcające pracodawców do tworzenia nowych miejsc pracy.</w:t>
      </w:r>
    </w:p>
    <w:p w:rsidR="00F61288" w:rsidRPr="00F837E8" w:rsidRDefault="00F61288" w:rsidP="00F837E8">
      <w:pPr>
        <w:spacing w:after="0" w:line="360" w:lineRule="auto"/>
        <w:ind w:left="425"/>
        <w:jc w:val="both"/>
        <w:rPr>
          <w:rFonts w:ascii="Times New Roman" w:hAnsi="Times New Roman" w:cs="Times New Roman"/>
          <w:sz w:val="24"/>
          <w:szCs w:val="24"/>
        </w:rPr>
      </w:pPr>
    </w:p>
    <w:sectPr w:rsidR="00F61288" w:rsidRPr="00F837E8" w:rsidSect="00B4153D">
      <w:footerReference w:type="default" r:id="rId21"/>
      <w:pgSz w:w="11906" w:h="16838"/>
      <w:pgMar w:top="993" w:right="1417" w:bottom="709" w:left="1417" w:header="708" w:footer="3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C26" w:rsidRDefault="00C03C26" w:rsidP="004A2205">
      <w:pPr>
        <w:spacing w:after="0" w:line="240" w:lineRule="auto"/>
      </w:pPr>
      <w:r>
        <w:separator/>
      </w:r>
    </w:p>
  </w:endnote>
  <w:endnote w:type="continuationSeparator" w:id="0">
    <w:p w:rsidR="00C03C26" w:rsidRDefault="00C03C26" w:rsidP="004A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56303760"/>
      <w:docPartObj>
        <w:docPartGallery w:val="Page Numbers (Bottom of Page)"/>
        <w:docPartUnique/>
      </w:docPartObj>
    </w:sdtPr>
    <w:sdtEndPr/>
    <w:sdtContent>
      <w:p w:rsidR="00C03C26" w:rsidRPr="002104F3" w:rsidRDefault="00C03C26" w:rsidP="0046727F">
        <w:pPr>
          <w:pStyle w:val="Stopka"/>
          <w:jc w:val="center"/>
          <w:rPr>
            <w:rFonts w:ascii="Times New Roman" w:hAnsi="Times New Roman" w:cs="Times New Roman"/>
          </w:rPr>
        </w:pPr>
        <w:r w:rsidRPr="002104F3">
          <w:rPr>
            <w:rFonts w:ascii="Times New Roman" w:hAnsi="Times New Roman" w:cs="Times New Roman"/>
          </w:rPr>
          <w:fldChar w:fldCharType="begin"/>
        </w:r>
        <w:r w:rsidRPr="002104F3">
          <w:rPr>
            <w:rFonts w:ascii="Times New Roman" w:hAnsi="Times New Roman" w:cs="Times New Roman"/>
          </w:rPr>
          <w:instrText>PAGE   \* MERGEFORMAT</w:instrText>
        </w:r>
        <w:r w:rsidRPr="002104F3">
          <w:rPr>
            <w:rFonts w:ascii="Times New Roman" w:hAnsi="Times New Roman" w:cs="Times New Roman"/>
          </w:rPr>
          <w:fldChar w:fldCharType="separate"/>
        </w:r>
        <w:r w:rsidR="009D672C">
          <w:rPr>
            <w:rFonts w:ascii="Times New Roman" w:hAnsi="Times New Roman" w:cs="Times New Roman"/>
            <w:noProof/>
          </w:rPr>
          <w:t>16</w:t>
        </w:r>
        <w:r w:rsidRPr="002104F3">
          <w:rPr>
            <w:rFonts w:ascii="Times New Roman" w:hAnsi="Times New Roman" w:cs="Times New Roman"/>
          </w:rPr>
          <w:fldChar w:fldCharType="end"/>
        </w:r>
      </w:p>
    </w:sdtContent>
  </w:sdt>
  <w:p w:rsidR="00C03C26" w:rsidRDefault="00C03C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C26" w:rsidRDefault="00C03C26" w:rsidP="004A2205">
      <w:pPr>
        <w:spacing w:after="0" w:line="240" w:lineRule="auto"/>
      </w:pPr>
      <w:r>
        <w:separator/>
      </w:r>
    </w:p>
  </w:footnote>
  <w:footnote w:type="continuationSeparator" w:id="0">
    <w:p w:rsidR="00C03C26" w:rsidRDefault="00C03C26" w:rsidP="004A2205">
      <w:pPr>
        <w:spacing w:after="0" w:line="240" w:lineRule="auto"/>
      </w:pPr>
      <w:r>
        <w:continuationSeparator/>
      </w:r>
    </w:p>
  </w:footnote>
  <w:footnote w:id="1">
    <w:p w:rsidR="00C03C26" w:rsidRDefault="00C03C26" w:rsidP="002104F3">
      <w:pPr>
        <w:pStyle w:val="Tekstprzypisudolnego"/>
        <w:jc w:val="both"/>
      </w:pPr>
      <w:r>
        <w:rPr>
          <w:rStyle w:val="Odwoanieprzypisudolnego"/>
        </w:rPr>
        <w:footnoteRef/>
      </w:r>
      <w:r>
        <w:t xml:space="preserve"> Raport dotyczący sytuacji na rynku pracy absolwentów rocznika 2012/2013 jest obecnie w opracowaniu. Wszystkie raporty przygotowane przez WUP w Poznaniu, dotyczące sytuacji absolwentów poprzednich roczników, dostępne są na stronie internetowej Urzędu </w:t>
      </w:r>
      <w:r w:rsidRPr="002104F3">
        <w:t>www.wup.poznan.pl</w:t>
      </w:r>
      <w:r>
        <w:t>, w zakładce „Działania Rynku Pracy/ Opracowania i analizy”.</w:t>
      </w:r>
    </w:p>
  </w:footnote>
  <w:footnote w:id="2">
    <w:p w:rsidR="00C03C26" w:rsidRDefault="00C03C26">
      <w:pPr>
        <w:pStyle w:val="Tekstprzypisudolnego"/>
      </w:pPr>
      <w:r>
        <w:rPr>
          <w:rStyle w:val="Odwoanieprzypisudolnego"/>
        </w:rPr>
        <w:footnoteRef/>
      </w:r>
      <w:r>
        <w:t xml:space="preserve"> Dane uwzględniają tylko osoby, które ukończyły szkoły ponadgimnazjalne i wyższe na obszarze Wielkopolski i zarejestrowały się (ze względu na miejsce zameldowania/zamieszkania) w PUP województwa wielkopolskiego.</w:t>
      </w:r>
    </w:p>
  </w:footnote>
  <w:footnote w:id="3">
    <w:p w:rsidR="00C03C26" w:rsidRDefault="00C03C26" w:rsidP="00EC12D8">
      <w:pPr>
        <w:pStyle w:val="Tekstprzypisudolnego"/>
        <w:jc w:val="both"/>
      </w:pPr>
      <w:r>
        <w:rPr>
          <w:rStyle w:val="Odwoanieprzypisudolnego"/>
        </w:rPr>
        <w:footnoteRef/>
      </w:r>
      <w:r>
        <w:t xml:space="preserve"> Dane obejmują zarówno oferty pracy subsydiowane, jak i niesubsydiowane. Są to oferty skierowane do wszystkich osób bezrobotnych posiadających dany zawód, zarejestrowanych w urzędach. Statystyki dotyczące bezrobocia nie uwzględniają danych dotyczących liczby ofert pracy, w podziale na zawody, przeznaczonych dla osób posiadających status absolwenta, zarejestrowanych w powiatowych urzędach pracy. </w:t>
      </w:r>
    </w:p>
    <w:p w:rsidR="00C03C26" w:rsidRDefault="00C03C26" w:rsidP="00EC12D8">
      <w:pPr>
        <w:pStyle w:val="Tekstprzypisudolnego"/>
      </w:pPr>
    </w:p>
  </w:footnote>
  <w:footnote w:id="4">
    <w:p w:rsidR="00C03C26" w:rsidRPr="004306CA" w:rsidRDefault="00C03C26">
      <w:pPr>
        <w:pStyle w:val="Tekstprzypisudolnego"/>
      </w:pPr>
      <w:r>
        <w:rPr>
          <w:rStyle w:val="Odwoanieprzypisudolnego"/>
        </w:rPr>
        <w:footnoteRef/>
      </w:r>
      <w:r>
        <w:t xml:space="preserve"> Raport </w:t>
      </w:r>
      <w:r w:rsidRPr="004306CA">
        <w:rPr>
          <w:i/>
        </w:rPr>
        <w:t>Monitoring zawodów deficytowych i nadwyżkowych w Wielkopolsce 2013 rok</w:t>
      </w:r>
      <w:r>
        <w:rPr>
          <w:i/>
        </w:rPr>
        <w:t xml:space="preserve"> </w:t>
      </w:r>
      <w:r>
        <w:t>dostępny jest na stronie internetowej</w:t>
      </w:r>
      <w:r w:rsidRPr="004306CA">
        <w:t xml:space="preserve"> Urzędu www.wup.poznan.pl, w zakładce „Działania Rynku Pracy/ Opracowania i analizy”.</w:t>
      </w:r>
    </w:p>
  </w:footnote>
  <w:footnote w:id="5">
    <w:p w:rsidR="00C03C26" w:rsidRDefault="00C03C26">
      <w:pPr>
        <w:pStyle w:val="Tekstprzypisudolnego"/>
      </w:pPr>
      <w:r>
        <w:rPr>
          <w:rStyle w:val="Odwoanieprzypisudolnego"/>
        </w:rPr>
        <w:footnoteRef/>
      </w:r>
      <w:r>
        <w:t xml:space="preserve"> Tabela uwzględnia pierwszych 20 zawodów o największym deficycie.</w:t>
      </w:r>
    </w:p>
  </w:footnote>
  <w:footnote w:id="6">
    <w:p w:rsidR="00C03C26" w:rsidRDefault="00C03C26">
      <w:pPr>
        <w:pStyle w:val="Tekstprzypisudolnego"/>
      </w:pPr>
      <w:r>
        <w:rPr>
          <w:rStyle w:val="Odwoanieprzypisudolnego"/>
        </w:rPr>
        <w:footnoteRef/>
      </w:r>
      <w:r>
        <w:t xml:space="preserve"> Tabela uwzględnia pierwszych 20 zawodów o największej nadwyżce.</w:t>
      </w:r>
    </w:p>
  </w:footnote>
  <w:footnote w:id="7">
    <w:p w:rsidR="00C03C26" w:rsidRDefault="00C03C26" w:rsidP="003D5887">
      <w:pPr>
        <w:pStyle w:val="Tekstprzypisudolnego"/>
        <w:jc w:val="both"/>
      </w:pPr>
      <w:r>
        <w:rPr>
          <w:rStyle w:val="Odwoanieprzypisudolnego"/>
        </w:rPr>
        <w:footnoteRef/>
      </w:r>
      <w:r>
        <w:t xml:space="preserve"> Ministerstwo Edukacji Narodowej w trosce o jak najwyższą jakość kształcenia przygotowało modernizację systemu kształcenia zawodowego i ustawicznego, wynikającą z wejścia w życie z dniem 1 września 2012 r. ustawy z dnia 19 sierpnia 2011 r. </w:t>
      </w:r>
      <w:r>
        <w:rPr>
          <w:rStyle w:val="Uwydatnienie"/>
        </w:rPr>
        <w:t>o zmianie ustawy o systemie oświaty oraz niektórych innych ustaw</w:t>
      </w:r>
      <w:r>
        <w:t xml:space="preserve"> </w:t>
      </w:r>
      <w:r>
        <w:br/>
        <w:t>(Dz. U. 2011 Nr 205, poz. 1206).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9E4"/>
    <w:multiLevelType w:val="hybridMultilevel"/>
    <w:tmpl w:val="A8F8C586"/>
    <w:lvl w:ilvl="0" w:tplc="672C8F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4E39EE"/>
    <w:multiLevelType w:val="hybridMultilevel"/>
    <w:tmpl w:val="38E4107A"/>
    <w:lvl w:ilvl="0" w:tplc="04150003">
      <w:start w:val="1"/>
      <w:numFmt w:val="bullet"/>
      <w:lvlText w:val="o"/>
      <w:lvlJc w:val="left"/>
      <w:pPr>
        <w:tabs>
          <w:tab w:val="num" w:pos="928"/>
        </w:tabs>
        <w:ind w:left="928" w:hanging="360"/>
      </w:pPr>
      <w:rPr>
        <w:rFonts w:ascii="Courier New" w:hAnsi="Courier New" w:cs="Courier New"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
    <w:nsid w:val="03201DD4"/>
    <w:multiLevelType w:val="hybridMultilevel"/>
    <w:tmpl w:val="FD2295A8"/>
    <w:lvl w:ilvl="0" w:tplc="2E9C7B8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A400760"/>
    <w:multiLevelType w:val="hybridMultilevel"/>
    <w:tmpl w:val="529EC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F0754F3"/>
    <w:multiLevelType w:val="hybridMultilevel"/>
    <w:tmpl w:val="55FADF1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36DB2774"/>
    <w:multiLevelType w:val="hybridMultilevel"/>
    <w:tmpl w:val="A9BE8F1C"/>
    <w:lvl w:ilvl="0" w:tplc="2E9C7B8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9F94277"/>
    <w:multiLevelType w:val="hybridMultilevel"/>
    <w:tmpl w:val="23C81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57"/>
    <w:rsid w:val="00002989"/>
    <w:rsid w:val="000155D6"/>
    <w:rsid w:val="00024AE5"/>
    <w:rsid w:val="00030586"/>
    <w:rsid w:val="0004735A"/>
    <w:rsid w:val="0006365E"/>
    <w:rsid w:val="000639CF"/>
    <w:rsid w:val="00070726"/>
    <w:rsid w:val="00080216"/>
    <w:rsid w:val="00082EDF"/>
    <w:rsid w:val="00084428"/>
    <w:rsid w:val="00086CC0"/>
    <w:rsid w:val="0009535E"/>
    <w:rsid w:val="000A02FC"/>
    <w:rsid w:val="000A4024"/>
    <w:rsid w:val="000A6353"/>
    <w:rsid w:val="000B4E3E"/>
    <w:rsid w:val="000B6BE5"/>
    <w:rsid w:val="000C4C5C"/>
    <w:rsid w:val="000C7672"/>
    <w:rsid w:val="000D36C4"/>
    <w:rsid w:val="000F2548"/>
    <w:rsid w:val="000F3FF2"/>
    <w:rsid w:val="000F4DA1"/>
    <w:rsid w:val="0010513D"/>
    <w:rsid w:val="00112313"/>
    <w:rsid w:val="00137825"/>
    <w:rsid w:val="00150B1C"/>
    <w:rsid w:val="001624E1"/>
    <w:rsid w:val="00174161"/>
    <w:rsid w:val="00175281"/>
    <w:rsid w:val="0019039E"/>
    <w:rsid w:val="00191990"/>
    <w:rsid w:val="001A2930"/>
    <w:rsid w:val="001B72F3"/>
    <w:rsid w:val="001C29A5"/>
    <w:rsid w:val="001D4DEE"/>
    <w:rsid w:val="001E6DD1"/>
    <w:rsid w:val="001E6ED8"/>
    <w:rsid w:val="001F2357"/>
    <w:rsid w:val="001F73B0"/>
    <w:rsid w:val="002104F3"/>
    <w:rsid w:val="00212F91"/>
    <w:rsid w:val="00227029"/>
    <w:rsid w:val="002340FF"/>
    <w:rsid w:val="0024005E"/>
    <w:rsid w:val="00257B5E"/>
    <w:rsid w:val="00265E90"/>
    <w:rsid w:val="00280E2C"/>
    <w:rsid w:val="00280F03"/>
    <w:rsid w:val="002870FA"/>
    <w:rsid w:val="00297F50"/>
    <w:rsid w:val="002A0443"/>
    <w:rsid w:val="002A556E"/>
    <w:rsid w:val="002B6CB3"/>
    <w:rsid w:val="002C16A9"/>
    <w:rsid w:val="002C4AEF"/>
    <w:rsid w:val="002E3FC1"/>
    <w:rsid w:val="002E6191"/>
    <w:rsid w:val="002E6D49"/>
    <w:rsid w:val="002F03C0"/>
    <w:rsid w:val="002F54EB"/>
    <w:rsid w:val="00365695"/>
    <w:rsid w:val="00387854"/>
    <w:rsid w:val="00387D1E"/>
    <w:rsid w:val="00387DBE"/>
    <w:rsid w:val="003A1F04"/>
    <w:rsid w:val="003A5FAB"/>
    <w:rsid w:val="003B3C41"/>
    <w:rsid w:val="003D5887"/>
    <w:rsid w:val="003F602D"/>
    <w:rsid w:val="004055EA"/>
    <w:rsid w:val="00413ED4"/>
    <w:rsid w:val="00417193"/>
    <w:rsid w:val="0042221E"/>
    <w:rsid w:val="00423637"/>
    <w:rsid w:val="004306CA"/>
    <w:rsid w:val="00441D82"/>
    <w:rsid w:val="0045045C"/>
    <w:rsid w:val="00450588"/>
    <w:rsid w:val="00452679"/>
    <w:rsid w:val="0045577D"/>
    <w:rsid w:val="004560C8"/>
    <w:rsid w:val="00456806"/>
    <w:rsid w:val="0046727F"/>
    <w:rsid w:val="00474542"/>
    <w:rsid w:val="004754F5"/>
    <w:rsid w:val="00491E51"/>
    <w:rsid w:val="004963AD"/>
    <w:rsid w:val="004A20C2"/>
    <w:rsid w:val="004A2205"/>
    <w:rsid w:val="004B43A0"/>
    <w:rsid w:val="004B4EA3"/>
    <w:rsid w:val="004C0923"/>
    <w:rsid w:val="004C0F72"/>
    <w:rsid w:val="004D6F8F"/>
    <w:rsid w:val="004E6529"/>
    <w:rsid w:val="004F111B"/>
    <w:rsid w:val="004F3B9D"/>
    <w:rsid w:val="00501908"/>
    <w:rsid w:val="0051763F"/>
    <w:rsid w:val="005226B0"/>
    <w:rsid w:val="00527624"/>
    <w:rsid w:val="0053246D"/>
    <w:rsid w:val="00540D2F"/>
    <w:rsid w:val="0054285F"/>
    <w:rsid w:val="00542E2F"/>
    <w:rsid w:val="005545B6"/>
    <w:rsid w:val="0057540B"/>
    <w:rsid w:val="00581B14"/>
    <w:rsid w:val="005A1ECC"/>
    <w:rsid w:val="005A4A2A"/>
    <w:rsid w:val="005C11FC"/>
    <w:rsid w:val="005C3A25"/>
    <w:rsid w:val="005D481B"/>
    <w:rsid w:val="005E34E1"/>
    <w:rsid w:val="005F66DD"/>
    <w:rsid w:val="00602F31"/>
    <w:rsid w:val="00616FA3"/>
    <w:rsid w:val="00651DAC"/>
    <w:rsid w:val="0065502C"/>
    <w:rsid w:val="00656128"/>
    <w:rsid w:val="00662A6B"/>
    <w:rsid w:val="00672F6D"/>
    <w:rsid w:val="00681416"/>
    <w:rsid w:val="006872E6"/>
    <w:rsid w:val="00691354"/>
    <w:rsid w:val="00697457"/>
    <w:rsid w:val="006A23C2"/>
    <w:rsid w:val="006B2F81"/>
    <w:rsid w:val="006D0A1C"/>
    <w:rsid w:val="006D7656"/>
    <w:rsid w:val="006F6EF4"/>
    <w:rsid w:val="0070492C"/>
    <w:rsid w:val="00706328"/>
    <w:rsid w:val="0072298E"/>
    <w:rsid w:val="007321FB"/>
    <w:rsid w:val="00733461"/>
    <w:rsid w:val="00743B5E"/>
    <w:rsid w:val="00746F14"/>
    <w:rsid w:val="0075160A"/>
    <w:rsid w:val="007610C3"/>
    <w:rsid w:val="007626A9"/>
    <w:rsid w:val="00766742"/>
    <w:rsid w:val="007750C5"/>
    <w:rsid w:val="00781A2F"/>
    <w:rsid w:val="00783309"/>
    <w:rsid w:val="007917CC"/>
    <w:rsid w:val="0079700D"/>
    <w:rsid w:val="007A21BF"/>
    <w:rsid w:val="007B1459"/>
    <w:rsid w:val="007B40A1"/>
    <w:rsid w:val="007D6C13"/>
    <w:rsid w:val="007E682D"/>
    <w:rsid w:val="00857351"/>
    <w:rsid w:val="00871A19"/>
    <w:rsid w:val="00872DE7"/>
    <w:rsid w:val="00876344"/>
    <w:rsid w:val="00880E45"/>
    <w:rsid w:val="00885FA4"/>
    <w:rsid w:val="0088662D"/>
    <w:rsid w:val="00893364"/>
    <w:rsid w:val="008A0DC4"/>
    <w:rsid w:val="008A22C6"/>
    <w:rsid w:val="008C1734"/>
    <w:rsid w:val="008C5BBD"/>
    <w:rsid w:val="008F201A"/>
    <w:rsid w:val="00901325"/>
    <w:rsid w:val="009033A6"/>
    <w:rsid w:val="0090563C"/>
    <w:rsid w:val="00905E32"/>
    <w:rsid w:val="0091688F"/>
    <w:rsid w:val="00925578"/>
    <w:rsid w:val="00933790"/>
    <w:rsid w:val="009407AD"/>
    <w:rsid w:val="00970065"/>
    <w:rsid w:val="0097026E"/>
    <w:rsid w:val="00977BED"/>
    <w:rsid w:val="00982813"/>
    <w:rsid w:val="00985CED"/>
    <w:rsid w:val="0098678E"/>
    <w:rsid w:val="00993F61"/>
    <w:rsid w:val="009A08A4"/>
    <w:rsid w:val="009A3D65"/>
    <w:rsid w:val="009B55D0"/>
    <w:rsid w:val="009B7E55"/>
    <w:rsid w:val="009B7FBD"/>
    <w:rsid w:val="009C63B2"/>
    <w:rsid w:val="009D672C"/>
    <w:rsid w:val="009E6EAC"/>
    <w:rsid w:val="009F00EC"/>
    <w:rsid w:val="009F2630"/>
    <w:rsid w:val="009F6E68"/>
    <w:rsid w:val="00A02ED2"/>
    <w:rsid w:val="00A03024"/>
    <w:rsid w:val="00A12BCC"/>
    <w:rsid w:val="00A2259B"/>
    <w:rsid w:val="00A40262"/>
    <w:rsid w:val="00A4154B"/>
    <w:rsid w:val="00A478EF"/>
    <w:rsid w:val="00A617DA"/>
    <w:rsid w:val="00A7464D"/>
    <w:rsid w:val="00A81C67"/>
    <w:rsid w:val="00A94C93"/>
    <w:rsid w:val="00A94DEC"/>
    <w:rsid w:val="00AC4F8D"/>
    <w:rsid w:val="00AD2212"/>
    <w:rsid w:val="00AE172D"/>
    <w:rsid w:val="00AF5FF6"/>
    <w:rsid w:val="00B10302"/>
    <w:rsid w:val="00B14503"/>
    <w:rsid w:val="00B309C9"/>
    <w:rsid w:val="00B37D35"/>
    <w:rsid w:val="00B4096A"/>
    <w:rsid w:val="00B4153D"/>
    <w:rsid w:val="00B52465"/>
    <w:rsid w:val="00B52F8F"/>
    <w:rsid w:val="00B54B13"/>
    <w:rsid w:val="00B556E3"/>
    <w:rsid w:val="00B5618F"/>
    <w:rsid w:val="00B56194"/>
    <w:rsid w:val="00B61A51"/>
    <w:rsid w:val="00B70841"/>
    <w:rsid w:val="00B84DA4"/>
    <w:rsid w:val="00B977D2"/>
    <w:rsid w:val="00BB22DB"/>
    <w:rsid w:val="00BD11E0"/>
    <w:rsid w:val="00BE4E2C"/>
    <w:rsid w:val="00C03C26"/>
    <w:rsid w:val="00C04792"/>
    <w:rsid w:val="00C105BE"/>
    <w:rsid w:val="00C20AD3"/>
    <w:rsid w:val="00C2333F"/>
    <w:rsid w:val="00C316D2"/>
    <w:rsid w:val="00C31FD9"/>
    <w:rsid w:val="00C32C9A"/>
    <w:rsid w:val="00C41B39"/>
    <w:rsid w:val="00C43CBB"/>
    <w:rsid w:val="00C51A30"/>
    <w:rsid w:val="00C65A52"/>
    <w:rsid w:val="00C9056B"/>
    <w:rsid w:val="00CA2E8C"/>
    <w:rsid w:val="00CB46D5"/>
    <w:rsid w:val="00CC1130"/>
    <w:rsid w:val="00CC20E6"/>
    <w:rsid w:val="00CC57AC"/>
    <w:rsid w:val="00CD6D11"/>
    <w:rsid w:val="00CF0841"/>
    <w:rsid w:val="00CF736F"/>
    <w:rsid w:val="00D00241"/>
    <w:rsid w:val="00D0638A"/>
    <w:rsid w:val="00D17311"/>
    <w:rsid w:val="00D20B40"/>
    <w:rsid w:val="00D27A7E"/>
    <w:rsid w:val="00D53CAB"/>
    <w:rsid w:val="00D55633"/>
    <w:rsid w:val="00D63763"/>
    <w:rsid w:val="00D6709A"/>
    <w:rsid w:val="00D73D55"/>
    <w:rsid w:val="00D74661"/>
    <w:rsid w:val="00D74BA7"/>
    <w:rsid w:val="00D77D13"/>
    <w:rsid w:val="00D9029A"/>
    <w:rsid w:val="00D90ABE"/>
    <w:rsid w:val="00D9317D"/>
    <w:rsid w:val="00DA0B79"/>
    <w:rsid w:val="00DB1694"/>
    <w:rsid w:val="00DB3326"/>
    <w:rsid w:val="00DB34A7"/>
    <w:rsid w:val="00DB7982"/>
    <w:rsid w:val="00DC3EFF"/>
    <w:rsid w:val="00DC5206"/>
    <w:rsid w:val="00DC5A00"/>
    <w:rsid w:val="00DE4CAA"/>
    <w:rsid w:val="00DE5630"/>
    <w:rsid w:val="00DE6CE7"/>
    <w:rsid w:val="00DE7757"/>
    <w:rsid w:val="00DE7881"/>
    <w:rsid w:val="00DF1058"/>
    <w:rsid w:val="00E00960"/>
    <w:rsid w:val="00E039BC"/>
    <w:rsid w:val="00E063C4"/>
    <w:rsid w:val="00E12D59"/>
    <w:rsid w:val="00E156A0"/>
    <w:rsid w:val="00E402B6"/>
    <w:rsid w:val="00E54BB6"/>
    <w:rsid w:val="00E6108D"/>
    <w:rsid w:val="00E710A2"/>
    <w:rsid w:val="00E77889"/>
    <w:rsid w:val="00E8080F"/>
    <w:rsid w:val="00E83BE4"/>
    <w:rsid w:val="00EA5A91"/>
    <w:rsid w:val="00EB09A8"/>
    <w:rsid w:val="00EC12D8"/>
    <w:rsid w:val="00EC1604"/>
    <w:rsid w:val="00EC4D8C"/>
    <w:rsid w:val="00ED5C66"/>
    <w:rsid w:val="00EF438A"/>
    <w:rsid w:val="00F00687"/>
    <w:rsid w:val="00F04582"/>
    <w:rsid w:val="00F20649"/>
    <w:rsid w:val="00F21B77"/>
    <w:rsid w:val="00F37EB2"/>
    <w:rsid w:val="00F46AB7"/>
    <w:rsid w:val="00F47166"/>
    <w:rsid w:val="00F55CA7"/>
    <w:rsid w:val="00F61288"/>
    <w:rsid w:val="00F76B27"/>
    <w:rsid w:val="00F837E8"/>
    <w:rsid w:val="00F83D03"/>
    <w:rsid w:val="00F924A2"/>
    <w:rsid w:val="00F94B8E"/>
    <w:rsid w:val="00F96C4F"/>
    <w:rsid w:val="00FA35A2"/>
    <w:rsid w:val="00FB1CC9"/>
    <w:rsid w:val="00FB22E2"/>
    <w:rsid w:val="00FC0DD6"/>
    <w:rsid w:val="00FC7E3B"/>
    <w:rsid w:val="00FE20C5"/>
    <w:rsid w:val="00FE7717"/>
    <w:rsid w:val="00FF3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B34A7"/>
    <w:pPr>
      <w:keepNext/>
      <w:spacing w:after="0" w:line="360" w:lineRule="auto"/>
      <w:jc w:val="both"/>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DB34A7"/>
    <w:pPr>
      <w:keepNext/>
      <w:spacing w:after="0" w:line="360" w:lineRule="auto"/>
      <w:jc w:val="both"/>
      <w:outlineLvl w:val="1"/>
    </w:pPr>
    <w:rPr>
      <w:rFonts w:ascii="Times New Roman" w:eastAsia="Times New Roman" w:hAnsi="Times New Roman" w:cs="Times New Roman"/>
      <w:b/>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54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540B"/>
    <w:rPr>
      <w:rFonts w:ascii="Tahoma" w:hAnsi="Tahoma" w:cs="Tahoma"/>
      <w:sz w:val="16"/>
      <w:szCs w:val="16"/>
    </w:rPr>
  </w:style>
  <w:style w:type="paragraph" w:customStyle="1" w:styleId="ZnakZnakZnak">
    <w:name w:val="Znak Znak Znak"/>
    <w:basedOn w:val="Normalny"/>
    <w:rsid w:val="004754F5"/>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4A220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A2205"/>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4A2205"/>
    <w:rPr>
      <w:vertAlign w:val="superscript"/>
    </w:rPr>
  </w:style>
  <w:style w:type="paragraph" w:styleId="Akapitzlist">
    <w:name w:val="List Paragraph"/>
    <w:basedOn w:val="Normalny"/>
    <w:uiPriority w:val="34"/>
    <w:qFormat/>
    <w:rsid w:val="004A2205"/>
    <w:pPr>
      <w:ind w:left="720"/>
      <w:contextualSpacing/>
    </w:pPr>
  </w:style>
  <w:style w:type="paragraph" w:styleId="Nagwek">
    <w:name w:val="header"/>
    <w:basedOn w:val="Normalny"/>
    <w:link w:val="NagwekZnak"/>
    <w:uiPriority w:val="99"/>
    <w:unhideWhenUsed/>
    <w:rsid w:val="004E65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529"/>
  </w:style>
  <w:style w:type="paragraph" w:styleId="Stopka">
    <w:name w:val="footer"/>
    <w:basedOn w:val="Normalny"/>
    <w:link w:val="StopkaZnak"/>
    <w:uiPriority w:val="99"/>
    <w:unhideWhenUsed/>
    <w:rsid w:val="004E65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6529"/>
  </w:style>
  <w:style w:type="table" w:styleId="Tabela-Siatka">
    <w:name w:val="Table Grid"/>
    <w:basedOn w:val="Standardowy"/>
    <w:uiPriority w:val="59"/>
    <w:rsid w:val="00450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0">
    <w:name w:val="Znak Znak Znak"/>
    <w:basedOn w:val="Normalny"/>
    <w:rsid w:val="005C11FC"/>
    <w:pPr>
      <w:spacing w:after="0" w:line="240" w:lineRule="auto"/>
    </w:pPr>
    <w:rPr>
      <w:rFonts w:ascii="Times New Roman" w:eastAsia="Times New Roman" w:hAnsi="Times New Roman" w:cs="Times New Roman"/>
      <w:sz w:val="24"/>
      <w:szCs w:val="24"/>
      <w:lang w:eastAsia="pl-PL"/>
    </w:rPr>
  </w:style>
  <w:style w:type="paragraph" w:customStyle="1" w:styleId="ZnakZnakZnak1">
    <w:name w:val="Znak Znak Znak"/>
    <w:basedOn w:val="Normalny"/>
    <w:rsid w:val="00B4096A"/>
    <w:pPr>
      <w:spacing w:after="0" w:line="240" w:lineRule="auto"/>
    </w:pPr>
    <w:rPr>
      <w:rFonts w:ascii="Times New Roman" w:eastAsia="Times New Roman" w:hAnsi="Times New Roman" w:cs="Times New Roman"/>
      <w:sz w:val="24"/>
      <w:szCs w:val="24"/>
      <w:lang w:eastAsia="pl-PL"/>
    </w:rPr>
  </w:style>
  <w:style w:type="paragraph" w:customStyle="1" w:styleId="ZnakZnakZnak2">
    <w:name w:val="Znak Znak Znak"/>
    <w:basedOn w:val="Normalny"/>
    <w:rsid w:val="00F20649"/>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DB34A7"/>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DB34A7"/>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DB34A7"/>
    <w:pPr>
      <w:suppressAutoHyphens/>
      <w:spacing w:after="0" w:line="240" w:lineRule="auto"/>
      <w:jc w:val="both"/>
    </w:pPr>
    <w:rPr>
      <w:rFonts w:ascii="Arial" w:eastAsia="Times New Roman" w:hAnsi="Arial" w:cs="Times New Roman"/>
      <w:sz w:val="24"/>
      <w:szCs w:val="20"/>
    </w:rPr>
  </w:style>
  <w:style w:type="character" w:customStyle="1" w:styleId="TekstpodstawowyZnak">
    <w:name w:val="Tekst podstawowy Znak"/>
    <w:basedOn w:val="Domylnaczcionkaakapitu"/>
    <w:link w:val="Tekstpodstawowy"/>
    <w:rsid w:val="00DB34A7"/>
    <w:rPr>
      <w:rFonts w:ascii="Arial" w:eastAsia="Times New Roman" w:hAnsi="Arial" w:cs="Times New Roman"/>
      <w:sz w:val="24"/>
      <w:szCs w:val="20"/>
    </w:rPr>
  </w:style>
  <w:style w:type="paragraph" w:styleId="Tekstpodstawowywcity2">
    <w:name w:val="Body Text Indent 2"/>
    <w:basedOn w:val="Normalny"/>
    <w:link w:val="Tekstpodstawowywcity2Znak"/>
    <w:uiPriority w:val="99"/>
    <w:semiHidden/>
    <w:unhideWhenUsed/>
    <w:rsid w:val="00DB34A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B34A7"/>
  </w:style>
  <w:style w:type="paragraph" w:customStyle="1" w:styleId="WW-Tekstpodstawowy2">
    <w:name w:val="WW-Tekst podstawowy 2"/>
    <w:basedOn w:val="Normalny"/>
    <w:rsid w:val="00DB34A7"/>
    <w:pPr>
      <w:suppressAutoHyphens/>
      <w:spacing w:after="0" w:line="240" w:lineRule="auto"/>
      <w:jc w:val="both"/>
    </w:pPr>
    <w:rPr>
      <w:rFonts w:ascii="Arial" w:eastAsia="Times New Roman" w:hAnsi="Arial" w:cs="Times New Roman"/>
      <w:sz w:val="24"/>
      <w:szCs w:val="20"/>
    </w:rPr>
  </w:style>
  <w:style w:type="character" w:styleId="Hipercze">
    <w:name w:val="Hyperlink"/>
    <w:basedOn w:val="Domylnaczcionkaakapitu"/>
    <w:uiPriority w:val="99"/>
    <w:unhideWhenUsed/>
    <w:rsid w:val="00DB34A7"/>
    <w:rPr>
      <w:color w:val="0000FF" w:themeColor="hyperlink"/>
      <w:u w:val="single"/>
    </w:rPr>
  </w:style>
  <w:style w:type="paragraph" w:customStyle="1" w:styleId="ZnakZnakZnakZnakZnakZnakZnakZnakZnak">
    <w:name w:val="Znak Znak Znak Znak Znak Znak Znak Znak Znak"/>
    <w:basedOn w:val="Normalny"/>
    <w:rsid w:val="009F2630"/>
    <w:pPr>
      <w:spacing w:after="0"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3D5887"/>
    <w:rPr>
      <w:i/>
      <w:iCs/>
    </w:rPr>
  </w:style>
  <w:style w:type="paragraph" w:styleId="Tekstprzypisukocowego">
    <w:name w:val="endnote text"/>
    <w:basedOn w:val="Normalny"/>
    <w:link w:val="TekstprzypisukocowegoZnak"/>
    <w:uiPriority w:val="99"/>
    <w:semiHidden/>
    <w:unhideWhenUsed/>
    <w:rsid w:val="00FE77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7717"/>
    <w:rPr>
      <w:sz w:val="20"/>
      <w:szCs w:val="20"/>
    </w:rPr>
  </w:style>
  <w:style w:type="character" w:styleId="Odwoanieprzypisukocowego">
    <w:name w:val="endnote reference"/>
    <w:basedOn w:val="Domylnaczcionkaakapitu"/>
    <w:uiPriority w:val="99"/>
    <w:semiHidden/>
    <w:unhideWhenUsed/>
    <w:rsid w:val="00FE77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B34A7"/>
    <w:pPr>
      <w:keepNext/>
      <w:spacing w:after="0" w:line="360" w:lineRule="auto"/>
      <w:jc w:val="both"/>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DB34A7"/>
    <w:pPr>
      <w:keepNext/>
      <w:spacing w:after="0" w:line="360" w:lineRule="auto"/>
      <w:jc w:val="both"/>
      <w:outlineLvl w:val="1"/>
    </w:pPr>
    <w:rPr>
      <w:rFonts w:ascii="Times New Roman" w:eastAsia="Times New Roman" w:hAnsi="Times New Roman" w:cs="Times New Roman"/>
      <w:b/>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54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540B"/>
    <w:rPr>
      <w:rFonts w:ascii="Tahoma" w:hAnsi="Tahoma" w:cs="Tahoma"/>
      <w:sz w:val="16"/>
      <w:szCs w:val="16"/>
    </w:rPr>
  </w:style>
  <w:style w:type="paragraph" w:customStyle="1" w:styleId="ZnakZnakZnak">
    <w:name w:val="Znak Znak Znak"/>
    <w:basedOn w:val="Normalny"/>
    <w:rsid w:val="004754F5"/>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4A220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A2205"/>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4A2205"/>
    <w:rPr>
      <w:vertAlign w:val="superscript"/>
    </w:rPr>
  </w:style>
  <w:style w:type="paragraph" w:styleId="Akapitzlist">
    <w:name w:val="List Paragraph"/>
    <w:basedOn w:val="Normalny"/>
    <w:uiPriority w:val="34"/>
    <w:qFormat/>
    <w:rsid w:val="004A2205"/>
    <w:pPr>
      <w:ind w:left="720"/>
      <w:contextualSpacing/>
    </w:pPr>
  </w:style>
  <w:style w:type="paragraph" w:styleId="Nagwek">
    <w:name w:val="header"/>
    <w:basedOn w:val="Normalny"/>
    <w:link w:val="NagwekZnak"/>
    <w:uiPriority w:val="99"/>
    <w:unhideWhenUsed/>
    <w:rsid w:val="004E65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529"/>
  </w:style>
  <w:style w:type="paragraph" w:styleId="Stopka">
    <w:name w:val="footer"/>
    <w:basedOn w:val="Normalny"/>
    <w:link w:val="StopkaZnak"/>
    <w:uiPriority w:val="99"/>
    <w:unhideWhenUsed/>
    <w:rsid w:val="004E65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6529"/>
  </w:style>
  <w:style w:type="table" w:styleId="Tabela-Siatka">
    <w:name w:val="Table Grid"/>
    <w:basedOn w:val="Standardowy"/>
    <w:uiPriority w:val="59"/>
    <w:rsid w:val="00450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0">
    <w:name w:val="Znak Znak Znak"/>
    <w:basedOn w:val="Normalny"/>
    <w:rsid w:val="005C11FC"/>
    <w:pPr>
      <w:spacing w:after="0" w:line="240" w:lineRule="auto"/>
    </w:pPr>
    <w:rPr>
      <w:rFonts w:ascii="Times New Roman" w:eastAsia="Times New Roman" w:hAnsi="Times New Roman" w:cs="Times New Roman"/>
      <w:sz w:val="24"/>
      <w:szCs w:val="24"/>
      <w:lang w:eastAsia="pl-PL"/>
    </w:rPr>
  </w:style>
  <w:style w:type="paragraph" w:customStyle="1" w:styleId="ZnakZnakZnak1">
    <w:name w:val="Znak Znak Znak"/>
    <w:basedOn w:val="Normalny"/>
    <w:rsid w:val="00B4096A"/>
    <w:pPr>
      <w:spacing w:after="0" w:line="240" w:lineRule="auto"/>
    </w:pPr>
    <w:rPr>
      <w:rFonts w:ascii="Times New Roman" w:eastAsia="Times New Roman" w:hAnsi="Times New Roman" w:cs="Times New Roman"/>
      <w:sz w:val="24"/>
      <w:szCs w:val="24"/>
      <w:lang w:eastAsia="pl-PL"/>
    </w:rPr>
  </w:style>
  <w:style w:type="paragraph" w:customStyle="1" w:styleId="ZnakZnakZnak2">
    <w:name w:val="Znak Znak Znak"/>
    <w:basedOn w:val="Normalny"/>
    <w:rsid w:val="00F20649"/>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DB34A7"/>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DB34A7"/>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DB34A7"/>
    <w:pPr>
      <w:suppressAutoHyphens/>
      <w:spacing w:after="0" w:line="240" w:lineRule="auto"/>
      <w:jc w:val="both"/>
    </w:pPr>
    <w:rPr>
      <w:rFonts w:ascii="Arial" w:eastAsia="Times New Roman" w:hAnsi="Arial" w:cs="Times New Roman"/>
      <w:sz w:val="24"/>
      <w:szCs w:val="20"/>
    </w:rPr>
  </w:style>
  <w:style w:type="character" w:customStyle="1" w:styleId="TekstpodstawowyZnak">
    <w:name w:val="Tekst podstawowy Znak"/>
    <w:basedOn w:val="Domylnaczcionkaakapitu"/>
    <w:link w:val="Tekstpodstawowy"/>
    <w:rsid w:val="00DB34A7"/>
    <w:rPr>
      <w:rFonts w:ascii="Arial" w:eastAsia="Times New Roman" w:hAnsi="Arial" w:cs="Times New Roman"/>
      <w:sz w:val="24"/>
      <w:szCs w:val="20"/>
    </w:rPr>
  </w:style>
  <w:style w:type="paragraph" w:styleId="Tekstpodstawowywcity2">
    <w:name w:val="Body Text Indent 2"/>
    <w:basedOn w:val="Normalny"/>
    <w:link w:val="Tekstpodstawowywcity2Znak"/>
    <w:uiPriority w:val="99"/>
    <w:semiHidden/>
    <w:unhideWhenUsed/>
    <w:rsid w:val="00DB34A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B34A7"/>
  </w:style>
  <w:style w:type="paragraph" w:customStyle="1" w:styleId="WW-Tekstpodstawowy2">
    <w:name w:val="WW-Tekst podstawowy 2"/>
    <w:basedOn w:val="Normalny"/>
    <w:rsid w:val="00DB34A7"/>
    <w:pPr>
      <w:suppressAutoHyphens/>
      <w:spacing w:after="0" w:line="240" w:lineRule="auto"/>
      <w:jc w:val="both"/>
    </w:pPr>
    <w:rPr>
      <w:rFonts w:ascii="Arial" w:eastAsia="Times New Roman" w:hAnsi="Arial" w:cs="Times New Roman"/>
      <w:sz w:val="24"/>
      <w:szCs w:val="20"/>
    </w:rPr>
  </w:style>
  <w:style w:type="character" w:styleId="Hipercze">
    <w:name w:val="Hyperlink"/>
    <w:basedOn w:val="Domylnaczcionkaakapitu"/>
    <w:uiPriority w:val="99"/>
    <w:unhideWhenUsed/>
    <w:rsid w:val="00DB34A7"/>
    <w:rPr>
      <w:color w:val="0000FF" w:themeColor="hyperlink"/>
      <w:u w:val="single"/>
    </w:rPr>
  </w:style>
  <w:style w:type="paragraph" w:customStyle="1" w:styleId="ZnakZnakZnakZnakZnakZnakZnakZnakZnak">
    <w:name w:val="Znak Znak Znak Znak Znak Znak Znak Znak Znak"/>
    <w:basedOn w:val="Normalny"/>
    <w:rsid w:val="009F2630"/>
    <w:pPr>
      <w:spacing w:after="0"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3D5887"/>
    <w:rPr>
      <w:i/>
      <w:iCs/>
    </w:rPr>
  </w:style>
  <w:style w:type="paragraph" w:styleId="Tekstprzypisukocowego">
    <w:name w:val="endnote text"/>
    <w:basedOn w:val="Normalny"/>
    <w:link w:val="TekstprzypisukocowegoZnak"/>
    <w:uiPriority w:val="99"/>
    <w:semiHidden/>
    <w:unhideWhenUsed/>
    <w:rsid w:val="00FE77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7717"/>
    <w:rPr>
      <w:sz w:val="20"/>
      <w:szCs w:val="20"/>
    </w:rPr>
  </w:style>
  <w:style w:type="character" w:styleId="Odwoanieprzypisukocowego">
    <w:name w:val="endnote reference"/>
    <w:basedOn w:val="Domylnaczcionkaakapitu"/>
    <w:uiPriority w:val="99"/>
    <w:semiHidden/>
    <w:unhideWhenUsed/>
    <w:rsid w:val="00FE7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979">
      <w:bodyDiv w:val="1"/>
      <w:marLeft w:val="0"/>
      <w:marRight w:val="0"/>
      <w:marTop w:val="0"/>
      <w:marBottom w:val="0"/>
      <w:divBdr>
        <w:top w:val="none" w:sz="0" w:space="0" w:color="auto"/>
        <w:left w:val="none" w:sz="0" w:space="0" w:color="auto"/>
        <w:bottom w:val="none" w:sz="0" w:space="0" w:color="auto"/>
        <w:right w:val="none" w:sz="0" w:space="0" w:color="auto"/>
      </w:divBdr>
    </w:div>
    <w:div w:id="283536545">
      <w:bodyDiv w:val="1"/>
      <w:marLeft w:val="0"/>
      <w:marRight w:val="0"/>
      <w:marTop w:val="0"/>
      <w:marBottom w:val="0"/>
      <w:divBdr>
        <w:top w:val="none" w:sz="0" w:space="0" w:color="auto"/>
        <w:left w:val="none" w:sz="0" w:space="0" w:color="auto"/>
        <w:bottom w:val="none" w:sz="0" w:space="0" w:color="auto"/>
        <w:right w:val="none" w:sz="0" w:space="0" w:color="auto"/>
      </w:divBdr>
    </w:div>
    <w:div w:id="581336697">
      <w:bodyDiv w:val="1"/>
      <w:marLeft w:val="0"/>
      <w:marRight w:val="0"/>
      <w:marTop w:val="0"/>
      <w:marBottom w:val="0"/>
      <w:divBdr>
        <w:top w:val="none" w:sz="0" w:space="0" w:color="auto"/>
        <w:left w:val="none" w:sz="0" w:space="0" w:color="auto"/>
        <w:bottom w:val="none" w:sz="0" w:space="0" w:color="auto"/>
        <w:right w:val="none" w:sz="0" w:space="0" w:color="auto"/>
      </w:divBdr>
    </w:div>
    <w:div w:id="991369866">
      <w:bodyDiv w:val="1"/>
      <w:marLeft w:val="0"/>
      <w:marRight w:val="0"/>
      <w:marTop w:val="0"/>
      <w:marBottom w:val="0"/>
      <w:divBdr>
        <w:top w:val="none" w:sz="0" w:space="0" w:color="auto"/>
        <w:left w:val="none" w:sz="0" w:space="0" w:color="auto"/>
        <w:bottom w:val="none" w:sz="0" w:space="0" w:color="auto"/>
        <w:right w:val="none" w:sz="0" w:space="0" w:color="auto"/>
      </w:divBdr>
    </w:div>
    <w:div w:id="999432909">
      <w:bodyDiv w:val="1"/>
      <w:marLeft w:val="0"/>
      <w:marRight w:val="0"/>
      <w:marTop w:val="0"/>
      <w:marBottom w:val="0"/>
      <w:divBdr>
        <w:top w:val="none" w:sz="0" w:space="0" w:color="auto"/>
        <w:left w:val="none" w:sz="0" w:space="0" w:color="auto"/>
        <w:bottom w:val="none" w:sz="0" w:space="0" w:color="auto"/>
        <w:right w:val="none" w:sz="0" w:space="0" w:color="auto"/>
      </w:divBdr>
    </w:div>
    <w:div w:id="1408961058">
      <w:bodyDiv w:val="1"/>
      <w:marLeft w:val="0"/>
      <w:marRight w:val="0"/>
      <w:marTop w:val="0"/>
      <w:marBottom w:val="0"/>
      <w:divBdr>
        <w:top w:val="none" w:sz="0" w:space="0" w:color="auto"/>
        <w:left w:val="none" w:sz="0" w:space="0" w:color="auto"/>
        <w:bottom w:val="none" w:sz="0" w:space="0" w:color="auto"/>
        <w:right w:val="none" w:sz="0" w:space="0" w:color="auto"/>
      </w:divBdr>
    </w:div>
    <w:div w:id="1481383528">
      <w:bodyDiv w:val="1"/>
      <w:marLeft w:val="0"/>
      <w:marRight w:val="0"/>
      <w:marTop w:val="0"/>
      <w:marBottom w:val="0"/>
      <w:divBdr>
        <w:top w:val="none" w:sz="0" w:space="0" w:color="auto"/>
        <w:left w:val="none" w:sz="0" w:space="0" w:color="auto"/>
        <w:bottom w:val="none" w:sz="0" w:space="0" w:color="auto"/>
        <w:right w:val="none" w:sz="0" w:space="0" w:color="auto"/>
      </w:divBdr>
    </w:div>
    <w:div w:id="1752695748">
      <w:bodyDiv w:val="1"/>
      <w:marLeft w:val="0"/>
      <w:marRight w:val="0"/>
      <w:marTop w:val="0"/>
      <w:marBottom w:val="0"/>
      <w:divBdr>
        <w:top w:val="none" w:sz="0" w:space="0" w:color="auto"/>
        <w:left w:val="none" w:sz="0" w:space="0" w:color="auto"/>
        <w:bottom w:val="none" w:sz="0" w:space="0" w:color="auto"/>
        <w:right w:val="none" w:sz="0" w:space="0" w:color="auto"/>
      </w:divBdr>
    </w:div>
    <w:div w:id="21071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DATA!$A$58</c:f>
              <c:strCache>
                <c:ptCount val="1"/>
                <c:pt idx="0">
                  <c:v>Ogółem</c:v>
                </c:pt>
              </c:strCache>
            </c:strRef>
          </c:tx>
          <c:invertIfNegative val="0"/>
          <c:cat>
            <c:strRef>
              <c:f>DATA!$B$57:$I$57</c:f>
              <c:strCache>
                <c:ptCount val="8"/>
                <c:pt idx="0">
                  <c:v>2005</c:v>
                </c:pt>
                <c:pt idx="1">
                  <c:v>2006</c:v>
                </c:pt>
                <c:pt idx="2">
                  <c:v>2007</c:v>
                </c:pt>
                <c:pt idx="3">
                  <c:v>2008</c:v>
                </c:pt>
                <c:pt idx="4">
                  <c:v>2009</c:v>
                </c:pt>
                <c:pt idx="5">
                  <c:v>2010</c:v>
                </c:pt>
                <c:pt idx="6">
                  <c:v>2011</c:v>
                </c:pt>
                <c:pt idx="7">
                  <c:v>2012</c:v>
                </c:pt>
              </c:strCache>
            </c:strRef>
          </c:cat>
          <c:val>
            <c:numRef>
              <c:f>DATA!$B$58:$I$58</c:f>
              <c:numCache>
                <c:formatCode>0</c:formatCode>
                <c:ptCount val="8"/>
                <c:pt idx="0">
                  <c:v>3372417</c:v>
                </c:pt>
                <c:pt idx="1">
                  <c:v>3378502</c:v>
                </c:pt>
                <c:pt idx="2">
                  <c:v>3386882</c:v>
                </c:pt>
                <c:pt idx="3">
                  <c:v>3397617</c:v>
                </c:pt>
                <c:pt idx="4">
                  <c:v>3408281</c:v>
                </c:pt>
                <c:pt idx="5">
                  <c:v>3446745</c:v>
                </c:pt>
                <c:pt idx="6">
                  <c:v>3455477</c:v>
                </c:pt>
                <c:pt idx="7">
                  <c:v>3462196</c:v>
                </c:pt>
              </c:numCache>
            </c:numRef>
          </c:val>
        </c:ser>
        <c:ser>
          <c:idx val="1"/>
          <c:order val="1"/>
          <c:tx>
            <c:strRef>
              <c:f>DATA!$A$59</c:f>
              <c:strCache>
                <c:ptCount val="1"/>
                <c:pt idx="0">
                  <c:v>do 30 roku życia</c:v>
                </c:pt>
              </c:strCache>
            </c:strRef>
          </c:tx>
          <c:spPr>
            <a:solidFill>
              <a:schemeClr val="tx2">
                <a:lumMod val="60000"/>
                <a:lumOff val="40000"/>
              </a:schemeClr>
            </a:solidFill>
          </c:spPr>
          <c:invertIfNegative val="0"/>
          <c:dLbls>
            <c:dLbl>
              <c:idx val="0"/>
              <c:layout>
                <c:manualLayout>
                  <c:x val="-0.17424242424242486"/>
                  <c:y val="0"/>
                </c:manualLayout>
              </c:layout>
              <c:tx>
                <c:rich>
                  <a:bodyPr/>
                  <a:lstStyle/>
                  <a:p>
                    <a:r>
                      <a:rPr lang="pl-PL" dirty="0" smtClean="0"/>
                      <a:t>42,33%</a:t>
                    </a:r>
                    <a:endParaRPr lang="en-US" dirty="0"/>
                  </a:p>
                </c:rich>
              </c:tx>
              <c:showLegendKey val="0"/>
              <c:showVal val="1"/>
              <c:showCatName val="0"/>
              <c:showSerName val="0"/>
              <c:showPercent val="0"/>
              <c:showBubbleSize val="0"/>
            </c:dLbl>
            <c:dLbl>
              <c:idx val="1"/>
              <c:layout>
                <c:manualLayout>
                  <c:x val="-0.17121212121212154"/>
                  <c:y val="0"/>
                </c:manualLayout>
              </c:layout>
              <c:tx>
                <c:rich>
                  <a:bodyPr/>
                  <a:lstStyle/>
                  <a:p>
                    <a:r>
                      <a:rPr lang="pl-PL" dirty="0" smtClean="0"/>
                      <a:t>41,65 %</a:t>
                    </a:r>
                    <a:endParaRPr lang="en-US" dirty="0"/>
                  </a:p>
                </c:rich>
              </c:tx>
              <c:showLegendKey val="0"/>
              <c:showVal val="1"/>
              <c:showCatName val="0"/>
              <c:showSerName val="0"/>
              <c:showPercent val="0"/>
              <c:showBubbleSize val="0"/>
            </c:dLbl>
            <c:dLbl>
              <c:idx val="2"/>
              <c:layout>
                <c:manualLayout>
                  <c:x val="-0.16666666666666671"/>
                  <c:y val="0"/>
                </c:manualLayout>
              </c:layout>
              <c:tx>
                <c:rich>
                  <a:bodyPr/>
                  <a:lstStyle/>
                  <a:p>
                    <a:r>
                      <a:rPr lang="pl-PL" dirty="0" smtClean="0"/>
                      <a:t>41,00%</a:t>
                    </a:r>
                    <a:endParaRPr lang="en-US" dirty="0"/>
                  </a:p>
                </c:rich>
              </c:tx>
              <c:showLegendKey val="0"/>
              <c:showVal val="1"/>
              <c:showCatName val="0"/>
              <c:showSerName val="0"/>
              <c:showPercent val="0"/>
              <c:showBubbleSize val="0"/>
            </c:dLbl>
            <c:dLbl>
              <c:idx val="3"/>
              <c:layout>
                <c:manualLayout>
                  <c:x val="-0.16515151515151513"/>
                  <c:y val="0"/>
                </c:manualLayout>
              </c:layout>
              <c:tx>
                <c:rich>
                  <a:bodyPr/>
                  <a:lstStyle/>
                  <a:p>
                    <a:r>
                      <a:rPr lang="pl-PL" dirty="0" smtClean="0"/>
                      <a:t>40,41 %</a:t>
                    </a:r>
                    <a:endParaRPr lang="en-US" dirty="0"/>
                  </a:p>
                </c:rich>
              </c:tx>
              <c:showLegendKey val="0"/>
              <c:showVal val="1"/>
              <c:showCatName val="0"/>
              <c:showSerName val="0"/>
              <c:showPercent val="0"/>
              <c:showBubbleSize val="0"/>
            </c:dLbl>
            <c:dLbl>
              <c:idx val="4"/>
              <c:layout>
                <c:manualLayout>
                  <c:x val="-0.16060606060606089"/>
                  <c:y val="5.2151607629141646E-17"/>
                </c:manualLayout>
              </c:layout>
              <c:tx>
                <c:rich>
                  <a:bodyPr/>
                  <a:lstStyle/>
                  <a:p>
                    <a:r>
                      <a:rPr lang="pl-PL" dirty="0" smtClean="0"/>
                      <a:t>39,75%</a:t>
                    </a:r>
                    <a:endParaRPr lang="en-US" dirty="0"/>
                  </a:p>
                </c:rich>
              </c:tx>
              <c:showLegendKey val="0"/>
              <c:showVal val="1"/>
              <c:showCatName val="0"/>
              <c:showSerName val="0"/>
              <c:showPercent val="0"/>
              <c:showBubbleSize val="0"/>
            </c:dLbl>
            <c:dLbl>
              <c:idx val="5"/>
              <c:layout>
                <c:manualLayout>
                  <c:x val="-0.15909090909090942"/>
                  <c:y val="0"/>
                </c:manualLayout>
              </c:layout>
              <c:tx>
                <c:rich>
                  <a:bodyPr/>
                  <a:lstStyle/>
                  <a:p>
                    <a:r>
                      <a:rPr lang="pl-PL" dirty="0" smtClean="0"/>
                      <a:t>39,03 %</a:t>
                    </a:r>
                    <a:endParaRPr lang="en-US" dirty="0"/>
                  </a:p>
                </c:rich>
              </c:tx>
              <c:showLegendKey val="0"/>
              <c:showVal val="1"/>
              <c:showCatName val="0"/>
              <c:showSerName val="0"/>
              <c:showPercent val="0"/>
              <c:showBubbleSize val="0"/>
            </c:dLbl>
            <c:dLbl>
              <c:idx val="6"/>
              <c:layout>
                <c:manualLayout>
                  <c:x val="-0.15757575757575756"/>
                  <c:y val="4.9367274603897312E-4"/>
                </c:manualLayout>
              </c:layout>
              <c:tx>
                <c:rich>
                  <a:bodyPr/>
                  <a:lstStyle/>
                  <a:p>
                    <a:r>
                      <a:rPr lang="pl-PL" dirty="0" smtClean="0"/>
                      <a:t>38,38 %</a:t>
                    </a:r>
                    <a:endParaRPr lang="en-US" dirty="0"/>
                  </a:p>
                </c:rich>
              </c:tx>
              <c:showLegendKey val="0"/>
              <c:showVal val="1"/>
              <c:showCatName val="0"/>
              <c:showSerName val="0"/>
              <c:showPercent val="0"/>
              <c:showBubbleSize val="0"/>
            </c:dLbl>
            <c:dLbl>
              <c:idx val="7"/>
              <c:layout>
                <c:manualLayout>
                  <c:x val="-0.15151515151515199"/>
                  <c:y val="0"/>
                </c:manualLayout>
              </c:layout>
              <c:tx>
                <c:rich>
                  <a:bodyPr/>
                  <a:lstStyle/>
                  <a:p>
                    <a:r>
                      <a:rPr lang="pl-PL" dirty="0" smtClean="0"/>
                      <a:t>37,64%</a:t>
                    </a:r>
                    <a:endParaRPr lang="en-US" dirty="0"/>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DATA!$B$57:$I$57</c:f>
              <c:strCache>
                <c:ptCount val="8"/>
                <c:pt idx="0">
                  <c:v>2005</c:v>
                </c:pt>
                <c:pt idx="1">
                  <c:v>2006</c:v>
                </c:pt>
                <c:pt idx="2">
                  <c:v>2007</c:v>
                </c:pt>
                <c:pt idx="3">
                  <c:v>2008</c:v>
                </c:pt>
                <c:pt idx="4">
                  <c:v>2009</c:v>
                </c:pt>
                <c:pt idx="5">
                  <c:v>2010</c:v>
                </c:pt>
                <c:pt idx="6">
                  <c:v>2011</c:v>
                </c:pt>
                <c:pt idx="7">
                  <c:v>2012</c:v>
                </c:pt>
              </c:strCache>
            </c:strRef>
          </c:cat>
          <c:val>
            <c:numRef>
              <c:f>DATA!$B$59:$I$59</c:f>
              <c:numCache>
                <c:formatCode>0</c:formatCode>
                <c:ptCount val="8"/>
                <c:pt idx="0">
                  <c:v>1427707</c:v>
                </c:pt>
                <c:pt idx="1">
                  <c:v>1407362</c:v>
                </c:pt>
                <c:pt idx="2">
                  <c:v>1388849</c:v>
                </c:pt>
                <c:pt idx="3">
                  <c:v>1373088</c:v>
                </c:pt>
                <c:pt idx="4">
                  <c:v>1355085</c:v>
                </c:pt>
                <c:pt idx="5">
                  <c:v>1345373</c:v>
                </c:pt>
                <c:pt idx="6">
                  <c:v>1326330</c:v>
                </c:pt>
                <c:pt idx="7">
                  <c:v>1303369</c:v>
                </c:pt>
              </c:numCache>
            </c:numRef>
          </c:val>
        </c:ser>
        <c:dLbls>
          <c:showLegendKey val="0"/>
          <c:showVal val="0"/>
          <c:showCatName val="0"/>
          <c:showSerName val="0"/>
          <c:showPercent val="0"/>
          <c:showBubbleSize val="0"/>
        </c:dLbls>
        <c:gapWidth val="150"/>
        <c:axId val="98165120"/>
        <c:axId val="98166656"/>
      </c:barChart>
      <c:catAx>
        <c:axId val="98165120"/>
        <c:scaling>
          <c:orientation val="minMax"/>
        </c:scaling>
        <c:delete val="0"/>
        <c:axPos val="l"/>
        <c:majorTickMark val="out"/>
        <c:minorTickMark val="none"/>
        <c:tickLblPos val="nextTo"/>
        <c:crossAx val="98166656"/>
        <c:crosses val="autoZero"/>
        <c:auto val="1"/>
        <c:lblAlgn val="ctr"/>
        <c:lblOffset val="100"/>
        <c:noMultiLvlLbl val="0"/>
      </c:catAx>
      <c:valAx>
        <c:axId val="98166656"/>
        <c:scaling>
          <c:orientation val="minMax"/>
        </c:scaling>
        <c:delete val="0"/>
        <c:axPos val="b"/>
        <c:majorGridlines/>
        <c:numFmt formatCode="0" sourceLinked="1"/>
        <c:majorTickMark val="out"/>
        <c:minorTickMark val="none"/>
        <c:tickLblPos val="nextTo"/>
        <c:crossAx val="98165120"/>
        <c:crosses val="autoZero"/>
        <c:crossBetween val="between"/>
      </c:valAx>
    </c:plotArea>
    <c:legend>
      <c:legendPos val="r"/>
      <c:layout>
        <c:manualLayout>
          <c:xMode val="edge"/>
          <c:yMode val="edge"/>
          <c:x val="0.75802496372007155"/>
          <c:y val="0.44650043744531931"/>
          <c:w val="0.18974408364243725"/>
          <c:h val="0.23851150550625616"/>
        </c:manualLayou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533403718603561E-2"/>
          <c:y val="4.508905400909393E-2"/>
          <c:w val="0.84786279776497941"/>
          <c:h val="0.65226445442650494"/>
        </c:manualLayout>
      </c:layout>
      <c:barChart>
        <c:barDir val="col"/>
        <c:grouping val="clustered"/>
        <c:varyColors val="0"/>
        <c:ser>
          <c:idx val="1"/>
          <c:order val="0"/>
          <c:tx>
            <c:strRef>
              <c:f>'[Wykres w programie Microsoft Word]Arkusz1'!$B$1</c:f>
              <c:strCache>
                <c:ptCount val="1"/>
                <c:pt idx="0">
                  <c:v>liczba absolwentów</c:v>
                </c:pt>
              </c:strCache>
            </c:strRef>
          </c:tx>
          <c:spPr>
            <a:gradFill rotWithShape="0">
              <a:gsLst>
                <a:gs pos="0">
                  <a:srgbClr val="FFFF00"/>
                </a:gs>
                <a:gs pos="100000">
                  <a:schemeClr val="tx2">
                    <a:lumMod val="60000"/>
                    <a:lumOff val="40000"/>
                  </a:schemeClr>
                </a:gs>
              </a:gsLst>
              <a:lin ang="5400000" scaled="1"/>
            </a:gradFill>
            <a:ln w="25400">
              <a:noFill/>
            </a:ln>
          </c:spPr>
          <c:invertIfNegative val="0"/>
          <c:dLbls>
            <c:dLbl>
              <c:idx val="2"/>
              <c:layout>
                <c:manualLayout>
                  <c:x val="8.7099557972157675E-3"/>
                  <c:y val="-4.522003195705949E-3"/>
                </c:manualLayout>
              </c:layout>
              <c:dLblPos val="outEnd"/>
              <c:showLegendKey val="0"/>
              <c:showVal val="1"/>
              <c:showCatName val="0"/>
              <c:showSerName val="0"/>
              <c:showPercent val="0"/>
              <c:showBubbleSize val="0"/>
            </c:dLbl>
            <c:dLbl>
              <c:idx val="4"/>
              <c:layout>
                <c:manualLayout>
                  <c:x val="1.4284854092152729E-3"/>
                  <c:y val="-1.6001151713290521E-3"/>
                </c:manualLayout>
              </c:layout>
              <c:dLblPos val="outEnd"/>
              <c:showLegendKey val="0"/>
              <c:showVal val="1"/>
              <c:showCatName val="0"/>
              <c:showSerName val="0"/>
              <c:showPercent val="0"/>
              <c:showBubbleSize val="0"/>
            </c:dLbl>
            <c:dLbl>
              <c:idx val="5"/>
              <c:layout>
                <c:manualLayout>
                  <c:x val="3.052742677091054E-3"/>
                  <c:y val="8.0454668361541835E-3"/>
                </c:manualLayout>
              </c:layout>
              <c:dLblPos val="outEnd"/>
              <c:showLegendKey val="0"/>
              <c:showVal val="1"/>
              <c:showCatName val="0"/>
              <c:showSerName val="0"/>
              <c:showPercent val="0"/>
              <c:showBubbleSize val="0"/>
            </c:dLbl>
            <c:dLbl>
              <c:idx val="6"/>
              <c:layout>
                <c:manualLayout>
                  <c:xMode val="edge"/>
                  <c:yMode val="edge"/>
                  <c:x val="0.91770590179542788"/>
                  <c:y val="0.69249221813562867"/>
                </c:manualLayout>
              </c:layout>
              <c:dLblPos val="outEnd"/>
              <c:showLegendKey val="0"/>
              <c:showVal val="1"/>
              <c:showCatName val="0"/>
              <c:showSerName val="0"/>
              <c:showPercent val="0"/>
              <c:showBubbleSize val="0"/>
            </c:dLbl>
            <c:dLbl>
              <c:idx val="7"/>
              <c:layout>
                <c:manualLayout>
                  <c:xMode val="edge"/>
                  <c:yMode val="edge"/>
                  <c:x val="0.92907570942829165"/>
                  <c:y val="0.73846680523177"/>
                </c:manualLayout>
              </c:layout>
              <c:dLblPos val="outEnd"/>
              <c:showLegendKey val="0"/>
              <c:showVal val="1"/>
              <c:showCatName val="0"/>
              <c:showSerName val="0"/>
              <c:showPercent val="0"/>
              <c:showBubbleSize val="0"/>
            </c:dLbl>
            <c:numFmt formatCode="#,##0" sourceLinked="0"/>
            <c:spPr>
              <a:noFill/>
              <a:ln w="25400">
                <a:noFill/>
              </a:ln>
            </c:spPr>
            <c:txPr>
              <a:bodyPr/>
              <a:lstStyle/>
              <a:p>
                <a:pPr>
                  <a:defRPr sz="900" b="0" i="0" u="none" strike="noStrike" baseline="0">
                    <a:solidFill>
                      <a:srgbClr val="000000"/>
                    </a:solidFill>
                    <a:latin typeface="+mn-lt"/>
                    <a:ea typeface="Times New Roman"/>
                    <a:cs typeface="Times New Roman"/>
                  </a:defRPr>
                </a:pPr>
                <a:endParaRPr lang="pl-PL"/>
              </a:p>
            </c:txPr>
            <c:showLegendKey val="0"/>
            <c:showVal val="1"/>
            <c:showCatName val="0"/>
            <c:showSerName val="0"/>
            <c:showPercent val="0"/>
            <c:showBubbleSize val="0"/>
            <c:showLeaderLines val="0"/>
          </c:dLbls>
          <c:cat>
            <c:strRef>
              <c:f>'[Wykres w programie Microsoft Word]Arkusz1'!$A$2:$A$6</c:f>
              <c:strCache>
                <c:ptCount val="3"/>
                <c:pt idx="0">
                  <c:v>pedagogika</c:v>
                </c:pt>
                <c:pt idx="1">
                  <c:v>zarządzanie</c:v>
                </c:pt>
                <c:pt idx="2">
                  <c:v>administracja</c:v>
                </c:pt>
              </c:strCache>
            </c:strRef>
          </c:cat>
          <c:val>
            <c:numRef>
              <c:f>'[Wykres w programie Microsoft Word]Arkusz1'!$B$2:$B$4</c:f>
              <c:numCache>
                <c:formatCode>General</c:formatCode>
                <c:ptCount val="3"/>
                <c:pt idx="0">
                  <c:v>5252</c:v>
                </c:pt>
                <c:pt idx="1">
                  <c:v>4344</c:v>
                </c:pt>
                <c:pt idx="2">
                  <c:v>2125</c:v>
                </c:pt>
              </c:numCache>
            </c:numRef>
          </c:val>
        </c:ser>
        <c:ser>
          <c:idx val="0"/>
          <c:order val="1"/>
          <c:tx>
            <c:strRef>
              <c:f>'[Wykres w programie Microsoft Word]Arkusz1'!$C$1</c:f>
              <c:strCache>
                <c:ptCount val="1"/>
                <c:pt idx="0">
                  <c:v>liczba bezrobotnych absolwentów</c:v>
                </c:pt>
              </c:strCache>
            </c:strRef>
          </c:tx>
          <c:spPr>
            <a:gradFill rotWithShape="0">
              <a:gsLst>
                <a:gs pos="0">
                  <a:srgbClr val="FF0000"/>
                </a:gs>
                <a:gs pos="100000">
                  <a:srgbClr val="FFC000"/>
                </a:gs>
              </a:gsLst>
              <a:lin ang="5400000" scaled="1"/>
            </a:gradFill>
            <a:ln w="25400">
              <a:noFill/>
            </a:ln>
          </c:spPr>
          <c:invertIfNegative val="0"/>
          <c:dLbls>
            <c:dLbl>
              <c:idx val="0"/>
              <c:layout>
                <c:manualLayout>
                  <c:x val="4.9090423519504043E-3"/>
                  <c:y val="3.5759070228373394E-3"/>
                </c:manualLayout>
              </c:layout>
              <c:dLblPos val="outEnd"/>
              <c:showLegendKey val="0"/>
              <c:showVal val="1"/>
              <c:showCatName val="0"/>
              <c:showSerName val="0"/>
              <c:showPercent val="0"/>
              <c:showBubbleSize val="0"/>
            </c:dLbl>
            <c:dLbl>
              <c:idx val="1"/>
              <c:layout>
                <c:manualLayout>
                  <c:x val="1.7902937371012489E-2"/>
                  <c:y val="5.4092336814531398E-3"/>
                </c:manualLayout>
              </c:layout>
              <c:dLblPos val="outEnd"/>
              <c:showLegendKey val="0"/>
              <c:showVal val="1"/>
              <c:showCatName val="0"/>
              <c:showSerName val="0"/>
              <c:showPercent val="0"/>
              <c:showBubbleSize val="0"/>
            </c:dLbl>
            <c:dLbl>
              <c:idx val="2"/>
              <c:layout>
                <c:manualLayout>
                  <c:x val="1.9545600406648125E-2"/>
                  <c:y val="1.0505900625002954E-2"/>
                </c:manualLayout>
              </c:layout>
              <c:dLblPos val="outEnd"/>
              <c:showLegendKey val="0"/>
              <c:showVal val="1"/>
              <c:showCatName val="0"/>
              <c:showSerName val="0"/>
              <c:showPercent val="0"/>
              <c:showBubbleSize val="0"/>
            </c:dLbl>
            <c:dLbl>
              <c:idx val="3"/>
              <c:layout>
                <c:manualLayout>
                  <c:x val="1.678758875329045E-3"/>
                  <c:y val="2.4022986528582721E-4"/>
                </c:manualLayout>
              </c:layout>
              <c:dLblPos val="outEnd"/>
              <c:showLegendKey val="0"/>
              <c:showVal val="1"/>
              <c:showCatName val="0"/>
              <c:showSerName val="0"/>
              <c:showPercent val="0"/>
              <c:showBubbleSize val="0"/>
            </c:dLbl>
            <c:dLbl>
              <c:idx val="4"/>
              <c:layout>
                <c:manualLayout>
                  <c:x val="7.2905444432166966E-5"/>
                  <c:y val="-4.046216466498765E-3"/>
                </c:manualLayout>
              </c:layout>
              <c:dLblPos val="outEnd"/>
              <c:showLegendKey val="0"/>
              <c:showVal val="1"/>
              <c:showCatName val="0"/>
              <c:showSerName val="0"/>
              <c:showPercent val="0"/>
              <c:showBubbleSize val="0"/>
            </c:dLbl>
            <c:dLbl>
              <c:idx val="5"/>
              <c:layout>
                <c:manualLayout>
                  <c:x val="-4.7998702207570796E-3"/>
                  <c:y val="4.6825543428362327E-3"/>
                </c:manualLayout>
              </c:layout>
              <c:dLblPos val="outEnd"/>
              <c:showLegendKey val="0"/>
              <c:showVal val="1"/>
              <c:showCatName val="0"/>
              <c:showSerName val="0"/>
              <c:showPercent val="0"/>
              <c:showBubbleSize val="0"/>
            </c:dLbl>
            <c:dLbl>
              <c:idx val="6"/>
              <c:layout>
                <c:manualLayout>
                  <c:xMode val="edge"/>
                  <c:yMode val="edge"/>
                  <c:x val="0.96318513232688274"/>
                  <c:y val="0.69249221813562867"/>
                </c:manualLayout>
              </c:layout>
              <c:dLblPos val="outEnd"/>
              <c:showLegendKey val="0"/>
              <c:showVal val="1"/>
              <c:showCatName val="0"/>
              <c:showSerName val="0"/>
              <c:showPercent val="0"/>
              <c:showBubbleSize val="0"/>
            </c:dLbl>
            <c:dLbl>
              <c:idx val="7"/>
              <c:layout>
                <c:manualLayout>
                  <c:xMode val="edge"/>
                  <c:yMode val="edge"/>
                  <c:x val="0.96805790702668149"/>
                  <c:y val="0.74708704031229645"/>
                </c:manualLayout>
              </c:layout>
              <c:dLblPos val="outEnd"/>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mn-lt"/>
                    <a:ea typeface="Times New Roman"/>
                    <a:cs typeface="Times New Roman"/>
                  </a:defRPr>
                </a:pPr>
                <a:endParaRPr lang="pl-PL"/>
              </a:p>
            </c:txPr>
            <c:showLegendKey val="0"/>
            <c:showVal val="1"/>
            <c:showCatName val="0"/>
            <c:showSerName val="0"/>
            <c:showPercent val="0"/>
            <c:showBubbleSize val="0"/>
            <c:showLeaderLines val="0"/>
          </c:dLbls>
          <c:cat>
            <c:strRef>
              <c:f>'[Wykres w programie Microsoft Word]Arkusz1'!$A$2:$A$6</c:f>
              <c:strCache>
                <c:ptCount val="3"/>
                <c:pt idx="0">
                  <c:v>pedagogika</c:v>
                </c:pt>
                <c:pt idx="1">
                  <c:v>zarządzanie</c:v>
                </c:pt>
                <c:pt idx="2">
                  <c:v>administracja</c:v>
                </c:pt>
              </c:strCache>
            </c:strRef>
          </c:cat>
          <c:val>
            <c:numRef>
              <c:f>'[Wykres w programie Microsoft Word]Arkusz1'!$C$2:$C$4</c:f>
              <c:numCache>
                <c:formatCode>General</c:formatCode>
                <c:ptCount val="3"/>
                <c:pt idx="0">
                  <c:v>243</c:v>
                </c:pt>
                <c:pt idx="1">
                  <c:v>203</c:v>
                </c:pt>
                <c:pt idx="2">
                  <c:v>84</c:v>
                </c:pt>
              </c:numCache>
            </c:numRef>
          </c:val>
        </c:ser>
        <c:dLbls>
          <c:showLegendKey val="0"/>
          <c:showVal val="0"/>
          <c:showCatName val="0"/>
          <c:showSerName val="0"/>
          <c:showPercent val="0"/>
          <c:showBubbleSize val="0"/>
        </c:dLbls>
        <c:gapWidth val="150"/>
        <c:axId val="109908736"/>
        <c:axId val="109910272"/>
      </c:barChart>
      <c:lineChart>
        <c:grouping val="standard"/>
        <c:varyColors val="0"/>
        <c:ser>
          <c:idx val="2"/>
          <c:order val="2"/>
          <c:tx>
            <c:strRef>
              <c:f>'[Wykres w programie Microsoft Word]Arkusz1'!$D$1</c:f>
              <c:strCache>
                <c:ptCount val="1"/>
                <c:pt idx="0">
                  <c:v>% udział absolwentów studiów niestacjonarnych</c:v>
                </c:pt>
              </c:strCache>
            </c:strRef>
          </c:tx>
          <c:spPr>
            <a:ln w="25400" cmpd="dbl">
              <a:solidFill>
                <a:srgbClr val="FF0000"/>
              </a:solidFill>
              <a:prstDash val="sysDot"/>
            </a:ln>
          </c:spPr>
          <c:marker>
            <c:symbol val="none"/>
          </c:marker>
          <c:dLbls>
            <c:dLbl>
              <c:idx val="0"/>
              <c:layout>
                <c:manualLayout>
                  <c:x val="-1.0787486515641856E-2"/>
                  <c:y val="-4.5070422535211284E-2"/>
                </c:manualLayout>
              </c:layout>
              <c:dLblPos val="r"/>
              <c:showLegendKey val="0"/>
              <c:showVal val="1"/>
              <c:showCatName val="0"/>
              <c:showSerName val="0"/>
              <c:showPercent val="0"/>
              <c:showBubbleSize val="0"/>
            </c:dLbl>
            <c:dLbl>
              <c:idx val="1"/>
              <c:layout>
                <c:manualLayout>
                  <c:x val="-1.0787486515641856E-2"/>
                  <c:y val="-5.6338028169014086E-2"/>
                </c:manualLayout>
              </c:layout>
              <c:dLblPos val="r"/>
              <c:showLegendKey val="0"/>
              <c:showVal val="1"/>
              <c:showCatName val="0"/>
              <c:showSerName val="0"/>
              <c:showPercent val="0"/>
              <c:showBubbleSize val="0"/>
            </c:dLbl>
            <c:dLbl>
              <c:idx val="2"/>
              <c:layout>
                <c:manualLayout>
                  <c:x val="-4.3251459951103794E-3"/>
                  <c:y val="-1.8776730896235692E-2"/>
                </c:manualLayout>
              </c:layout>
              <c:dLblPos val="r"/>
              <c:showLegendKey val="0"/>
              <c:showVal val="1"/>
              <c:showCatName val="0"/>
              <c:showSerName val="0"/>
              <c:showPercent val="0"/>
              <c:showBubbleSize val="0"/>
            </c:dLbl>
            <c:dLbl>
              <c:idx val="3"/>
              <c:layout>
                <c:manualLayout>
                  <c:x val="-2.1574973031283712E-2"/>
                  <c:y val="-3.7558685446009391E-2"/>
                </c:manualLayout>
              </c:layout>
              <c:dLblPos val="r"/>
              <c:showLegendKey val="0"/>
              <c:showVal val="1"/>
              <c:showCatName val="0"/>
              <c:showSerName val="0"/>
              <c:showPercent val="0"/>
              <c:showBubbleSize val="0"/>
            </c:dLbl>
            <c:spPr>
              <a:ln>
                <a:solidFill>
                  <a:srgbClr val="FF0000"/>
                </a:solidFill>
                <a:prstDash val="sysDot"/>
              </a:ln>
            </c:spPr>
            <c:txPr>
              <a:bodyPr/>
              <a:lstStyle/>
              <a:p>
                <a:pPr>
                  <a:defRPr>
                    <a:latin typeface="+mn-lt"/>
                  </a:defRPr>
                </a:pPr>
                <a:endParaRPr lang="pl-PL"/>
              </a:p>
            </c:txPr>
            <c:showLegendKey val="0"/>
            <c:showVal val="1"/>
            <c:showCatName val="0"/>
            <c:showSerName val="0"/>
            <c:showPercent val="0"/>
            <c:showBubbleSize val="0"/>
            <c:showLeaderLines val="0"/>
          </c:dLbls>
          <c:cat>
            <c:strRef>
              <c:f>'[Wykres w programie Microsoft Word]Arkusz1'!$A$2:$A$6</c:f>
              <c:strCache>
                <c:ptCount val="3"/>
                <c:pt idx="0">
                  <c:v>pedagogika</c:v>
                </c:pt>
                <c:pt idx="1">
                  <c:v>zarządzanie</c:v>
                </c:pt>
                <c:pt idx="2">
                  <c:v>administracja</c:v>
                </c:pt>
              </c:strCache>
            </c:strRef>
          </c:cat>
          <c:val>
            <c:numRef>
              <c:f>'[Wykres w programie Microsoft Word]Arkusz1'!$D$2:$D$4</c:f>
              <c:numCache>
                <c:formatCode>0%</c:formatCode>
                <c:ptCount val="3"/>
                <c:pt idx="0">
                  <c:v>0.70199999999999996</c:v>
                </c:pt>
                <c:pt idx="1">
                  <c:v>0.69499999999999995</c:v>
                </c:pt>
                <c:pt idx="2">
                  <c:v>0.88800000000000001</c:v>
                </c:pt>
              </c:numCache>
            </c:numRef>
          </c:val>
          <c:smooth val="0"/>
        </c:ser>
        <c:dLbls>
          <c:showLegendKey val="0"/>
          <c:showVal val="0"/>
          <c:showCatName val="0"/>
          <c:showSerName val="0"/>
          <c:showPercent val="0"/>
          <c:showBubbleSize val="0"/>
        </c:dLbls>
        <c:marker val="1"/>
        <c:smooth val="0"/>
        <c:axId val="109920256"/>
        <c:axId val="109921792"/>
      </c:lineChart>
      <c:catAx>
        <c:axId val="10990873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mn-lt"/>
                <a:ea typeface="Times New Roman"/>
                <a:cs typeface="Times New Roman"/>
              </a:defRPr>
            </a:pPr>
            <a:endParaRPr lang="pl-PL"/>
          </a:p>
        </c:txPr>
        <c:crossAx val="109910272"/>
        <c:crosses val="autoZero"/>
        <c:auto val="0"/>
        <c:lblAlgn val="ctr"/>
        <c:lblOffset val="100"/>
        <c:tickLblSkip val="1"/>
        <c:tickMarkSkip val="1"/>
        <c:noMultiLvlLbl val="0"/>
      </c:catAx>
      <c:valAx>
        <c:axId val="109910272"/>
        <c:scaling>
          <c:orientation val="minMax"/>
        </c:scaling>
        <c:delete val="0"/>
        <c:axPos val="l"/>
        <c:numFmt formatCode="#,##0" sourceLinked="0"/>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mn-lt"/>
                <a:ea typeface="Times New Roman"/>
                <a:cs typeface="Times New Roman"/>
              </a:defRPr>
            </a:pPr>
            <a:endParaRPr lang="pl-PL"/>
          </a:p>
        </c:txPr>
        <c:crossAx val="109908736"/>
        <c:crosses val="autoZero"/>
        <c:crossBetween val="between"/>
      </c:valAx>
      <c:catAx>
        <c:axId val="109920256"/>
        <c:scaling>
          <c:orientation val="minMax"/>
        </c:scaling>
        <c:delete val="1"/>
        <c:axPos val="b"/>
        <c:majorTickMark val="out"/>
        <c:minorTickMark val="none"/>
        <c:tickLblPos val="nextTo"/>
        <c:crossAx val="109921792"/>
        <c:crosses val="autoZero"/>
        <c:auto val="0"/>
        <c:lblAlgn val="ctr"/>
        <c:lblOffset val="100"/>
        <c:noMultiLvlLbl val="0"/>
      </c:catAx>
      <c:valAx>
        <c:axId val="109921792"/>
        <c:scaling>
          <c:orientation val="minMax"/>
        </c:scaling>
        <c:delete val="0"/>
        <c:axPos val="r"/>
        <c:numFmt formatCode="0%" sourceLinked="0"/>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mn-lt"/>
                <a:ea typeface="Times New Roman"/>
                <a:cs typeface="Times New Roman"/>
              </a:defRPr>
            </a:pPr>
            <a:endParaRPr lang="pl-PL"/>
          </a:p>
        </c:txPr>
        <c:crossAx val="109920256"/>
        <c:crosses val="max"/>
        <c:crossBetween val="between"/>
      </c:valAx>
      <c:spPr>
        <a:noFill/>
        <a:ln w="25400">
          <a:noFill/>
        </a:ln>
      </c:spPr>
    </c:plotArea>
    <c:legend>
      <c:legendPos val="r"/>
      <c:layout>
        <c:manualLayout>
          <c:xMode val="edge"/>
          <c:yMode val="edge"/>
          <c:x val="0.28593634533547385"/>
          <c:y val="0.82582115263761036"/>
          <c:w val="0.48391951006124234"/>
          <c:h val="0.16550604413884884"/>
        </c:manualLayout>
      </c:layout>
      <c:overlay val="0"/>
      <c:spPr>
        <a:noFill/>
        <a:ln w="25400">
          <a:noFill/>
        </a:ln>
      </c:spPr>
      <c:txPr>
        <a:bodyPr/>
        <a:lstStyle/>
        <a:p>
          <a:pPr>
            <a:defRPr sz="825" b="0" i="0" u="none" strike="noStrike" baseline="0">
              <a:solidFill>
                <a:srgbClr val="000000"/>
              </a:solidFill>
              <a:latin typeface="+mn-lt"/>
              <a:ea typeface="Times New Roman"/>
              <a:cs typeface="Times New Roman"/>
            </a:defRPr>
          </a:pPr>
          <a:endParaRPr lang="pl-PL"/>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15685058896464E-2"/>
          <c:y val="3.7932351286083861E-2"/>
          <c:w val="0.88406695598264107"/>
          <c:h val="0.76757228484781459"/>
        </c:manualLayout>
      </c:layout>
      <c:barChart>
        <c:barDir val="col"/>
        <c:grouping val="clustered"/>
        <c:varyColors val="0"/>
        <c:ser>
          <c:idx val="1"/>
          <c:order val="0"/>
          <c:tx>
            <c:strRef>
              <c:f>Arkusz1!$F$1</c:f>
              <c:strCache>
                <c:ptCount val="1"/>
                <c:pt idx="0">
                  <c:v>2008/2009</c:v>
                </c:pt>
              </c:strCache>
            </c:strRef>
          </c:tx>
          <c:spPr>
            <a:gradFill rotWithShape="0">
              <a:gsLst>
                <a:gs pos="0">
                  <a:srgbClr val="FFCC99"/>
                </a:gs>
                <a:gs pos="100000">
                  <a:srgbClr val="FFCC99">
                    <a:gamma/>
                    <a:shade val="46275"/>
                    <a:invGamma/>
                  </a:srgbClr>
                </a:gs>
              </a:gsLst>
              <a:lin ang="5400000" scaled="1"/>
            </a:gradFill>
            <a:ln w="25400">
              <a:noFill/>
            </a:ln>
          </c:spPr>
          <c:invertIfNegative val="0"/>
          <c:dLbls>
            <c:spPr>
              <a:noFill/>
              <a:ln w="25400">
                <a:noFill/>
              </a:ln>
            </c:spPr>
            <c:txPr>
              <a:bodyPr rot="-5400000" vert="horz"/>
              <a:lstStyle/>
              <a:p>
                <a:pPr algn="ctr">
                  <a:defRPr sz="800" b="0" i="0" u="none" strike="noStrike" baseline="0">
                    <a:solidFill>
                      <a:srgbClr val="000000"/>
                    </a:solidFill>
                    <a:latin typeface="Times New Roman"/>
                    <a:ea typeface="Times New Roman"/>
                    <a:cs typeface="Times New Roman"/>
                  </a:defRPr>
                </a:pPr>
                <a:endParaRPr lang="pl-PL"/>
              </a:p>
            </c:txPr>
            <c:dLblPos val="outEnd"/>
            <c:showLegendKey val="0"/>
            <c:showVal val="1"/>
            <c:showCatName val="0"/>
            <c:showSerName val="0"/>
            <c:showPercent val="0"/>
            <c:showBubbleSize val="0"/>
            <c:showLeaderLines val="0"/>
          </c:dLbls>
          <c:cat>
            <c:strRef>
              <c:f>Arkusz1!$C$2:$C$8</c:f>
              <c:strCache>
                <c:ptCount val="7"/>
                <c:pt idx="0">
                  <c:v>szkoły  wyższe</c:v>
                </c:pt>
                <c:pt idx="1">
                  <c:v>licea ogólnokształcące</c:v>
                </c:pt>
                <c:pt idx="2">
                  <c:v>technika</c:v>
                </c:pt>
                <c:pt idx="3">
                  <c:v>zasadnicze szkoły zawodowe</c:v>
                </c:pt>
                <c:pt idx="4">
                  <c:v>szkoły              policealne</c:v>
                </c:pt>
                <c:pt idx="5">
                  <c:v>licea              profilowane</c:v>
                </c:pt>
                <c:pt idx="6">
                  <c:v>szkoły średnie artystyczne</c:v>
                </c:pt>
              </c:strCache>
            </c:strRef>
          </c:cat>
          <c:val>
            <c:numRef>
              <c:f>Arkusz1!$F$2:$F$8</c:f>
              <c:numCache>
                <c:formatCode>#,##0</c:formatCode>
                <c:ptCount val="7"/>
                <c:pt idx="0">
                  <c:v>45354</c:v>
                </c:pt>
                <c:pt idx="1">
                  <c:v>23690</c:v>
                </c:pt>
                <c:pt idx="2">
                  <c:v>13597</c:v>
                </c:pt>
                <c:pt idx="3">
                  <c:v>8511</c:v>
                </c:pt>
                <c:pt idx="4">
                  <c:v>6888</c:v>
                </c:pt>
                <c:pt idx="5">
                  <c:v>2818</c:v>
                </c:pt>
                <c:pt idx="6">
                  <c:v>735</c:v>
                </c:pt>
              </c:numCache>
            </c:numRef>
          </c:val>
        </c:ser>
        <c:ser>
          <c:idx val="2"/>
          <c:order val="1"/>
          <c:tx>
            <c:strRef>
              <c:f>Arkusz1!$G$1</c:f>
              <c:strCache>
                <c:ptCount val="1"/>
                <c:pt idx="0">
                  <c:v>2009/2010</c:v>
                </c:pt>
              </c:strCache>
            </c:strRef>
          </c:tx>
          <c:spPr>
            <a:gradFill rotWithShape="0">
              <a:gsLst>
                <a:gs pos="0">
                  <a:srgbClr val="FFCC00"/>
                </a:gs>
                <a:gs pos="100000">
                  <a:srgbClr val="FFCC00">
                    <a:gamma/>
                    <a:shade val="46275"/>
                    <a:invGamma/>
                  </a:srgbClr>
                </a:gs>
              </a:gsLst>
              <a:lin ang="5400000" scaled="1"/>
            </a:gradFill>
            <a:ln w="25400">
              <a:noFill/>
            </a:ln>
          </c:spPr>
          <c:invertIfNegative val="0"/>
          <c:dLbls>
            <c:spPr>
              <a:noFill/>
              <a:ln w="25400">
                <a:noFill/>
              </a:ln>
            </c:spPr>
            <c:txPr>
              <a:bodyPr rot="-5400000" vert="horz"/>
              <a:lstStyle/>
              <a:p>
                <a:pPr algn="ctr">
                  <a:defRPr sz="800" b="0" i="0" u="none" strike="noStrike" baseline="0">
                    <a:solidFill>
                      <a:srgbClr val="000000"/>
                    </a:solidFill>
                    <a:latin typeface="Times New Roman"/>
                    <a:ea typeface="Times New Roman"/>
                    <a:cs typeface="Times New Roman"/>
                  </a:defRPr>
                </a:pPr>
                <a:endParaRPr lang="pl-PL"/>
              </a:p>
            </c:txPr>
            <c:dLblPos val="outEnd"/>
            <c:showLegendKey val="0"/>
            <c:showVal val="1"/>
            <c:showCatName val="0"/>
            <c:showSerName val="0"/>
            <c:showPercent val="0"/>
            <c:showBubbleSize val="0"/>
            <c:showLeaderLines val="0"/>
          </c:dLbls>
          <c:cat>
            <c:strRef>
              <c:f>Arkusz1!$C$2:$C$8</c:f>
              <c:strCache>
                <c:ptCount val="7"/>
                <c:pt idx="0">
                  <c:v>szkoły  wyższe</c:v>
                </c:pt>
                <c:pt idx="1">
                  <c:v>licea ogólnokształcące</c:v>
                </c:pt>
                <c:pt idx="2">
                  <c:v>technika</c:v>
                </c:pt>
                <c:pt idx="3">
                  <c:v>zasadnicze szkoły zawodowe</c:v>
                </c:pt>
                <c:pt idx="4">
                  <c:v>szkoły              policealne</c:v>
                </c:pt>
                <c:pt idx="5">
                  <c:v>licea              profilowane</c:v>
                </c:pt>
                <c:pt idx="6">
                  <c:v>szkoły średnie artystyczne</c:v>
                </c:pt>
              </c:strCache>
            </c:strRef>
          </c:cat>
          <c:val>
            <c:numRef>
              <c:f>Arkusz1!$G$2:$G$8</c:f>
              <c:numCache>
                <c:formatCode>#,##0</c:formatCode>
                <c:ptCount val="7"/>
                <c:pt idx="0">
                  <c:v>48407</c:v>
                </c:pt>
                <c:pt idx="1">
                  <c:v>20051</c:v>
                </c:pt>
                <c:pt idx="2">
                  <c:v>13034</c:v>
                </c:pt>
                <c:pt idx="3">
                  <c:v>8997</c:v>
                </c:pt>
                <c:pt idx="4">
                  <c:v>5917</c:v>
                </c:pt>
                <c:pt idx="5">
                  <c:v>1836</c:v>
                </c:pt>
                <c:pt idx="6">
                  <c:v>733</c:v>
                </c:pt>
              </c:numCache>
            </c:numRef>
          </c:val>
        </c:ser>
        <c:ser>
          <c:idx val="3"/>
          <c:order val="2"/>
          <c:tx>
            <c:strRef>
              <c:f>Arkusz1!$H$1</c:f>
              <c:strCache>
                <c:ptCount val="1"/>
                <c:pt idx="0">
                  <c:v>2010/2011</c:v>
                </c:pt>
              </c:strCache>
            </c:strRef>
          </c:tx>
          <c:spPr>
            <a:gradFill rotWithShape="0">
              <a:gsLst>
                <a:gs pos="0">
                  <a:srgbClr val="FF9900"/>
                </a:gs>
                <a:gs pos="100000">
                  <a:srgbClr val="FF9900">
                    <a:gamma/>
                    <a:shade val="46275"/>
                    <a:invGamma/>
                  </a:srgbClr>
                </a:gs>
              </a:gsLst>
              <a:lin ang="5400000" scaled="1"/>
            </a:gradFill>
            <a:ln w="25400">
              <a:noFill/>
            </a:ln>
          </c:spPr>
          <c:invertIfNegative val="0"/>
          <c:dLbls>
            <c:spPr>
              <a:noFill/>
              <a:ln w="25400">
                <a:noFill/>
              </a:ln>
            </c:spPr>
            <c:txPr>
              <a:bodyPr rot="-5400000" vert="horz"/>
              <a:lstStyle/>
              <a:p>
                <a:pPr algn="ctr">
                  <a:defRPr sz="800" b="0" i="0" u="none" strike="noStrike" baseline="0">
                    <a:solidFill>
                      <a:srgbClr val="000000"/>
                    </a:solidFill>
                    <a:latin typeface="Times New Roman"/>
                    <a:ea typeface="Times New Roman"/>
                    <a:cs typeface="Times New Roman"/>
                  </a:defRPr>
                </a:pPr>
                <a:endParaRPr lang="pl-PL"/>
              </a:p>
            </c:txPr>
            <c:dLblPos val="outEnd"/>
            <c:showLegendKey val="0"/>
            <c:showVal val="1"/>
            <c:showCatName val="0"/>
            <c:showSerName val="0"/>
            <c:showPercent val="0"/>
            <c:showBubbleSize val="0"/>
            <c:showLeaderLines val="0"/>
          </c:dLbls>
          <c:cat>
            <c:strRef>
              <c:f>Arkusz1!$C$2:$C$8</c:f>
              <c:strCache>
                <c:ptCount val="7"/>
                <c:pt idx="0">
                  <c:v>szkoły  wyższe</c:v>
                </c:pt>
                <c:pt idx="1">
                  <c:v>licea ogólnokształcące</c:v>
                </c:pt>
                <c:pt idx="2">
                  <c:v>technika</c:v>
                </c:pt>
                <c:pt idx="3">
                  <c:v>zasadnicze szkoły zawodowe</c:v>
                </c:pt>
                <c:pt idx="4">
                  <c:v>szkoły              policealne</c:v>
                </c:pt>
                <c:pt idx="5">
                  <c:v>licea              profilowane</c:v>
                </c:pt>
                <c:pt idx="6">
                  <c:v>szkoły średnie artystyczne</c:v>
                </c:pt>
              </c:strCache>
            </c:strRef>
          </c:cat>
          <c:val>
            <c:numRef>
              <c:f>Arkusz1!$H$2:$H$8</c:f>
              <c:numCache>
                <c:formatCode>#,##0</c:formatCode>
                <c:ptCount val="7"/>
                <c:pt idx="0">
                  <c:v>49831</c:v>
                </c:pt>
                <c:pt idx="1">
                  <c:v>18830</c:v>
                </c:pt>
                <c:pt idx="2">
                  <c:v>12474</c:v>
                </c:pt>
                <c:pt idx="3">
                  <c:v>8502</c:v>
                </c:pt>
                <c:pt idx="4">
                  <c:v>5038</c:v>
                </c:pt>
                <c:pt idx="5">
                  <c:v>1517</c:v>
                </c:pt>
                <c:pt idx="6">
                  <c:v>738</c:v>
                </c:pt>
              </c:numCache>
            </c:numRef>
          </c:val>
        </c:ser>
        <c:ser>
          <c:idx val="0"/>
          <c:order val="3"/>
          <c:tx>
            <c:strRef>
              <c:f>Arkusz1!$I$1</c:f>
              <c:strCache>
                <c:ptCount val="1"/>
                <c:pt idx="0">
                  <c:v>2011/2012</c:v>
                </c:pt>
              </c:strCache>
            </c:strRef>
          </c:tx>
          <c:invertIfNegative val="0"/>
          <c:dLbls>
            <c:txPr>
              <a:bodyPr rot="-5400000" vert="horz"/>
              <a:lstStyle/>
              <a:p>
                <a:pPr>
                  <a:defRPr/>
                </a:pPr>
                <a:endParaRPr lang="pl-PL"/>
              </a:p>
            </c:txPr>
            <c:showLegendKey val="0"/>
            <c:showVal val="1"/>
            <c:showCatName val="0"/>
            <c:showSerName val="0"/>
            <c:showPercent val="0"/>
            <c:showBubbleSize val="0"/>
            <c:showLeaderLines val="0"/>
          </c:dLbls>
          <c:cat>
            <c:strRef>
              <c:f>Arkusz1!$C$2:$C$8</c:f>
              <c:strCache>
                <c:ptCount val="7"/>
                <c:pt idx="0">
                  <c:v>szkoły  wyższe</c:v>
                </c:pt>
                <c:pt idx="1">
                  <c:v>licea ogólnokształcące</c:v>
                </c:pt>
                <c:pt idx="2">
                  <c:v>technika</c:v>
                </c:pt>
                <c:pt idx="3">
                  <c:v>zasadnicze szkoły zawodowe</c:v>
                </c:pt>
                <c:pt idx="4">
                  <c:v>szkoły              policealne</c:v>
                </c:pt>
                <c:pt idx="5">
                  <c:v>licea              profilowane</c:v>
                </c:pt>
                <c:pt idx="6">
                  <c:v>szkoły średnie artystyczne</c:v>
                </c:pt>
              </c:strCache>
            </c:strRef>
          </c:cat>
          <c:val>
            <c:numRef>
              <c:f>Arkusz1!$I$2:$I$8</c:f>
              <c:numCache>
                <c:formatCode>#,##0</c:formatCode>
                <c:ptCount val="7"/>
                <c:pt idx="0">
                  <c:v>48750</c:v>
                </c:pt>
                <c:pt idx="1">
                  <c:v>19792</c:v>
                </c:pt>
                <c:pt idx="2">
                  <c:v>11541</c:v>
                </c:pt>
                <c:pt idx="3">
                  <c:v>8235</c:v>
                </c:pt>
                <c:pt idx="4">
                  <c:v>4690</c:v>
                </c:pt>
                <c:pt idx="5">
                  <c:v>1255</c:v>
                </c:pt>
                <c:pt idx="6">
                  <c:v>774</c:v>
                </c:pt>
              </c:numCache>
            </c:numRef>
          </c:val>
        </c:ser>
        <c:ser>
          <c:idx val="4"/>
          <c:order val="4"/>
          <c:tx>
            <c:strRef>
              <c:f>Arkusz1!$J$1</c:f>
              <c:strCache>
                <c:ptCount val="1"/>
                <c:pt idx="0">
                  <c:v>2012/2013</c:v>
                </c:pt>
              </c:strCache>
            </c:strRef>
          </c:tx>
          <c:invertIfNegative val="0"/>
          <c:dLbls>
            <c:dLbl>
              <c:idx val="0"/>
              <c:spPr/>
              <c:txPr>
                <a:bodyPr rot="-5400000" vert="horz"/>
                <a:lstStyle/>
                <a:p>
                  <a:pPr>
                    <a:defRPr/>
                  </a:pPr>
                  <a:endParaRPr lang="pl-PL"/>
                </a:p>
              </c:txPr>
              <c:showLegendKey val="0"/>
              <c:showVal val="1"/>
              <c:showCatName val="0"/>
              <c:showSerName val="0"/>
              <c:showPercent val="0"/>
              <c:showBubbleSize val="0"/>
            </c:dLbl>
            <c:dLbl>
              <c:idx val="1"/>
              <c:spPr/>
              <c:txPr>
                <a:bodyPr rot="-5400000" vert="horz"/>
                <a:lstStyle/>
                <a:p>
                  <a:pPr>
                    <a:defRPr/>
                  </a:pPr>
                  <a:endParaRPr lang="pl-PL"/>
                </a:p>
              </c:txPr>
              <c:showLegendKey val="0"/>
              <c:showVal val="1"/>
              <c:showCatName val="0"/>
              <c:showSerName val="0"/>
              <c:showPercent val="0"/>
              <c:showBubbleSize val="0"/>
            </c:dLbl>
            <c:dLbl>
              <c:idx val="2"/>
              <c:spPr/>
              <c:txPr>
                <a:bodyPr rot="-5400000" vert="horz"/>
                <a:lstStyle/>
                <a:p>
                  <a:pPr>
                    <a:defRPr/>
                  </a:pPr>
                  <a:endParaRPr lang="pl-PL"/>
                </a:p>
              </c:txPr>
              <c:showLegendKey val="0"/>
              <c:showVal val="1"/>
              <c:showCatName val="0"/>
              <c:showSerName val="0"/>
              <c:showPercent val="0"/>
              <c:showBubbleSize val="0"/>
            </c:dLbl>
            <c:dLbl>
              <c:idx val="3"/>
              <c:spPr/>
              <c:txPr>
                <a:bodyPr rot="-5400000" vert="horz"/>
                <a:lstStyle/>
                <a:p>
                  <a:pPr>
                    <a:defRPr/>
                  </a:pPr>
                  <a:endParaRPr lang="pl-PL"/>
                </a:p>
              </c:txPr>
              <c:showLegendKey val="0"/>
              <c:showVal val="1"/>
              <c:showCatName val="0"/>
              <c:showSerName val="0"/>
              <c:showPercent val="0"/>
              <c:showBubbleSize val="0"/>
            </c:dLbl>
            <c:dLbl>
              <c:idx val="4"/>
              <c:spPr/>
              <c:txPr>
                <a:bodyPr rot="-5400000" vert="horz"/>
                <a:lstStyle/>
                <a:p>
                  <a:pPr>
                    <a:defRPr/>
                  </a:pPr>
                  <a:endParaRPr lang="pl-PL"/>
                </a:p>
              </c:txPr>
              <c:showLegendKey val="0"/>
              <c:showVal val="1"/>
              <c:showCatName val="0"/>
              <c:showSerName val="0"/>
              <c:showPercent val="0"/>
              <c:showBubbleSize val="0"/>
            </c:dLbl>
            <c:dLbl>
              <c:idx val="5"/>
              <c:spPr/>
              <c:txPr>
                <a:bodyPr rot="-5400000" vert="horz"/>
                <a:lstStyle/>
                <a:p>
                  <a:pPr>
                    <a:defRPr/>
                  </a:pPr>
                  <a:endParaRPr lang="pl-PL"/>
                </a:p>
              </c:txPr>
              <c:showLegendKey val="0"/>
              <c:showVal val="1"/>
              <c:showCatName val="0"/>
              <c:showSerName val="0"/>
              <c:showPercent val="0"/>
              <c:showBubbleSize val="0"/>
            </c:dLbl>
            <c:dLbl>
              <c:idx val="6"/>
              <c:spPr/>
              <c:txPr>
                <a:bodyPr rot="-5400000" vert="horz"/>
                <a:lstStyle/>
                <a:p>
                  <a:pPr>
                    <a:defRPr/>
                  </a:pPr>
                  <a:endParaRPr lang="pl-PL"/>
                </a:p>
              </c:txPr>
              <c:showLegendKey val="0"/>
              <c:showVal val="1"/>
              <c:showCatName val="0"/>
              <c:showSerName val="0"/>
              <c:showPercent val="0"/>
              <c:showBubbleSize val="0"/>
            </c:dLbl>
            <c:showLegendKey val="0"/>
            <c:showVal val="1"/>
            <c:showCatName val="0"/>
            <c:showSerName val="0"/>
            <c:showPercent val="0"/>
            <c:showBubbleSize val="0"/>
            <c:showLeaderLines val="0"/>
          </c:dLbls>
          <c:cat>
            <c:strRef>
              <c:f>Arkusz1!$C$2:$C$8</c:f>
              <c:strCache>
                <c:ptCount val="7"/>
                <c:pt idx="0">
                  <c:v>szkoły  wyższe</c:v>
                </c:pt>
                <c:pt idx="1">
                  <c:v>licea ogólnokształcące</c:v>
                </c:pt>
                <c:pt idx="2">
                  <c:v>technika</c:v>
                </c:pt>
                <c:pt idx="3">
                  <c:v>zasadnicze szkoły zawodowe</c:v>
                </c:pt>
                <c:pt idx="4">
                  <c:v>szkoły              policealne</c:v>
                </c:pt>
                <c:pt idx="5">
                  <c:v>licea              profilowane</c:v>
                </c:pt>
                <c:pt idx="6">
                  <c:v>szkoły średnie artystyczne</c:v>
                </c:pt>
              </c:strCache>
            </c:strRef>
          </c:cat>
          <c:val>
            <c:numRef>
              <c:f>Arkusz1!$J$2:$J$8</c:f>
              <c:numCache>
                <c:formatCode>#,##0</c:formatCode>
                <c:ptCount val="7"/>
                <c:pt idx="0">
                  <c:v>44528</c:v>
                </c:pt>
                <c:pt idx="1">
                  <c:v>17460</c:v>
                </c:pt>
                <c:pt idx="2">
                  <c:v>11252</c:v>
                </c:pt>
                <c:pt idx="3">
                  <c:v>7560</c:v>
                </c:pt>
                <c:pt idx="4">
                  <c:v>3801</c:v>
                </c:pt>
                <c:pt idx="5">
                  <c:v>842</c:v>
                </c:pt>
                <c:pt idx="6">
                  <c:v>827</c:v>
                </c:pt>
              </c:numCache>
            </c:numRef>
          </c:val>
        </c:ser>
        <c:dLbls>
          <c:showLegendKey val="0"/>
          <c:showVal val="0"/>
          <c:showCatName val="0"/>
          <c:showSerName val="0"/>
          <c:showPercent val="0"/>
          <c:showBubbleSize val="0"/>
        </c:dLbls>
        <c:gapWidth val="150"/>
        <c:axId val="108769664"/>
        <c:axId val="108771200"/>
      </c:barChart>
      <c:catAx>
        <c:axId val="108769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pl-PL"/>
          </a:p>
        </c:txPr>
        <c:crossAx val="108771200"/>
        <c:crosses val="autoZero"/>
        <c:auto val="1"/>
        <c:lblAlgn val="ctr"/>
        <c:lblOffset val="100"/>
        <c:tickLblSkip val="1"/>
        <c:tickMarkSkip val="1"/>
        <c:noMultiLvlLbl val="0"/>
      </c:catAx>
      <c:valAx>
        <c:axId val="108771200"/>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pl-PL"/>
          </a:p>
        </c:txPr>
        <c:crossAx val="108769664"/>
        <c:crosses val="autoZero"/>
        <c:crossBetween val="between"/>
      </c:valAx>
      <c:spPr>
        <a:noFill/>
        <a:ln w="25400">
          <a:noFill/>
        </a:ln>
      </c:spPr>
    </c:plotArea>
    <c:legend>
      <c:legendPos val="b"/>
      <c:layout/>
      <c:overlay val="0"/>
      <c:spPr>
        <a:noFill/>
        <a:ln w="25400">
          <a:noFill/>
        </a:ln>
      </c:spPr>
      <c:txPr>
        <a:bodyPr/>
        <a:lstStyle/>
        <a:p>
          <a:pPr>
            <a:defRPr sz="735" b="0" i="0" u="none" strike="noStrike" baseline="0">
              <a:solidFill>
                <a:srgbClr val="000000"/>
              </a:solidFill>
              <a:latin typeface="Times New Roman"/>
              <a:ea typeface="Times New Roman"/>
              <a:cs typeface="Times New Roman"/>
            </a:defRPr>
          </a:pPr>
          <a:endParaRPr lang="pl-PL"/>
        </a:p>
      </c:txPr>
    </c:legend>
    <c:plotVisOnly val="1"/>
    <c:dispBlanksAs val="gap"/>
    <c:showDLblsOverMax val="0"/>
  </c:chart>
  <c:spPr>
    <a:noFill/>
    <a:ln w="9525">
      <a:noFill/>
    </a:ln>
  </c:spPr>
  <c:txPr>
    <a:bodyPr/>
    <a:lstStyle/>
    <a:p>
      <a:pPr>
        <a:defRPr sz="800" b="0" i="0" u="none" strike="noStrike" baseline="0">
          <a:solidFill>
            <a:srgbClr val="000000"/>
          </a:solidFill>
          <a:latin typeface="Times New Roman"/>
          <a:ea typeface="Times New Roman"/>
          <a:cs typeface="Times New Roman"/>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538529509774186E-2"/>
          <c:y val="5.4477069676635251E-2"/>
          <c:w val="0.93014756695006839"/>
          <c:h val="0.76885165637788833"/>
        </c:manualLayout>
      </c:layout>
      <c:barChart>
        <c:barDir val="col"/>
        <c:grouping val="clustered"/>
        <c:varyColors val="0"/>
        <c:ser>
          <c:idx val="0"/>
          <c:order val="0"/>
          <c:tx>
            <c:strRef>
              <c:f>'[Arkusz w C  Users WUP Desktop ! Raport.docx]Arkusz4'!$D$1</c:f>
              <c:strCache>
                <c:ptCount val="1"/>
                <c:pt idx="0">
                  <c:v>rocznik 2011/2012</c:v>
                </c:pt>
              </c:strCache>
            </c:strRef>
          </c:tx>
          <c:spPr>
            <a:gradFill>
              <a:gsLst>
                <a:gs pos="0">
                  <a:srgbClr val="FFC000"/>
                </a:gs>
                <a:gs pos="50000">
                  <a:schemeClr val="accent1">
                    <a:tint val="44500"/>
                    <a:satMod val="160000"/>
                  </a:schemeClr>
                </a:gs>
                <a:gs pos="100000">
                  <a:schemeClr val="accent1">
                    <a:tint val="23500"/>
                    <a:satMod val="160000"/>
                  </a:schemeClr>
                </a:gs>
              </a:gsLst>
              <a:lin ang="5400000" scaled="0"/>
            </a:gradFill>
            <a:ln w="12700">
              <a:solidFill>
                <a:srgbClr val="000000"/>
              </a:solidFill>
              <a:prstDash val="solid"/>
            </a:ln>
          </c:spPr>
          <c:invertIfNegative val="0"/>
          <c:dLbls>
            <c:spPr>
              <a:noFill/>
              <a:ln w="25400">
                <a:noFill/>
              </a:ln>
            </c:spPr>
            <c:txPr>
              <a:bodyPr/>
              <a:lstStyle/>
              <a:p>
                <a:pPr>
                  <a:defRPr sz="900" b="0" i="0" u="none" strike="noStrike" baseline="0">
                    <a:solidFill>
                      <a:srgbClr val="000000"/>
                    </a:solidFill>
                    <a:latin typeface="+mn-lt"/>
                    <a:ea typeface="Times New Roman"/>
                    <a:cs typeface="Times New Roman"/>
                  </a:defRPr>
                </a:pPr>
                <a:endParaRPr lang="pl-PL"/>
              </a:p>
            </c:txPr>
            <c:showLegendKey val="0"/>
            <c:showVal val="1"/>
            <c:showCatName val="0"/>
            <c:showSerName val="0"/>
            <c:showPercent val="0"/>
            <c:showBubbleSize val="0"/>
            <c:showLeaderLines val="0"/>
          </c:dLbls>
          <c:cat>
            <c:strRef>
              <c:f>'[Arkusz w C  Users WUP Desktop ! Raport.docx]Arkusz4'!$C$2:$C$8</c:f>
              <c:strCache>
                <c:ptCount val="7"/>
                <c:pt idx="0">
                  <c:v>zasadnicze szkoły zawodowe</c:v>
                </c:pt>
                <c:pt idx="1">
                  <c:v>technika</c:v>
                </c:pt>
                <c:pt idx="2">
                  <c:v>szkoły średnie artystyczne</c:v>
                </c:pt>
                <c:pt idx="3">
                  <c:v>licea ogólnokształcące</c:v>
                </c:pt>
                <c:pt idx="4">
                  <c:v>licea profilowane</c:v>
                </c:pt>
                <c:pt idx="5">
                  <c:v>szkoły policealne</c:v>
                </c:pt>
                <c:pt idx="6">
                  <c:v>szkoły wyższe</c:v>
                </c:pt>
              </c:strCache>
            </c:strRef>
          </c:cat>
          <c:val>
            <c:numRef>
              <c:f>'[Arkusz w C  Users WUP Desktop ! Raport.docx]Arkusz4'!$D$2:$D$8</c:f>
              <c:numCache>
                <c:formatCode>0.0</c:formatCode>
                <c:ptCount val="7"/>
                <c:pt idx="0">
                  <c:v>8.6650462451466268</c:v>
                </c:pt>
                <c:pt idx="1">
                  <c:v>12.143691404400391</c:v>
                </c:pt>
                <c:pt idx="2">
                  <c:v>0.81441964708481962</c:v>
                </c:pt>
                <c:pt idx="3">
                  <c:v>20.82557319780717</c:v>
                </c:pt>
                <c:pt idx="4">
                  <c:v>1.3205383166556184</c:v>
                </c:pt>
                <c:pt idx="5">
                  <c:v>4.934920083756853</c:v>
                </c:pt>
                <c:pt idx="6">
                  <c:v>51.295811105148523</c:v>
                </c:pt>
              </c:numCache>
            </c:numRef>
          </c:val>
        </c:ser>
        <c:ser>
          <c:idx val="1"/>
          <c:order val="1"/>
          <c:tx>
            <c:strRef>
              <c:f>'[Arkusz w C  Users WUP Desktop ! Raport.docx]Arkusz4'!$E$1</c:f>
              <c:strCache>
                <c:ptCount val="1"/>
                <c:pt idx="0">
                  <c:v>rocznik 2012/2013</c:v>
                </c:pt>
              </c:strCache>
            </c:strRef>
          </c:tx>
          <c:spPr>
            <a:gradFill>
              <a:gsLst>
                <a:gs pos="0">
                  <a:schemeClr val="accent5">
                    <a:lumMod val="75000"/>
                  </a:schemeClr>
                </a:gs>
                <a:gs pos="50000">
                  <a:schemeClr val="accent1">
                    <a:tint val="44500"/>
                    <a:satMod val="160000"/>
                  </a:schemeClr>
                </a:gs>
                <a:gs pos="100000">
                  <a:srgbClr val="92D050"/>
                </a:gs>
              </a:gsLst>
              <a:lin ang="5400000" scaled="0"/>
            </a:gradFill>
            <a:ln w="12700">
              <a:solidFill>
                <a:srgbClr val="000000"/>
              </a:solidFill>
              <a:prstDash val="solid"/>
            </a:ln>
          </c:spPr>
          <c:invertIfNegative val="0"/>
          <c:dLbls>
            <c:spPr>
              <a:noFill/>
              <a:ln w="25400">
                <a:noFill/>
              </a:ln>
            </c:spPr>
            <c:txPr>
              <a:bodyPr/>
              <a:lstStyle/>
              <a:p>
                <a:pPr>
                  <a:defRPr sz="900" b="0" i="0" u="none" strike="noStrike" baseline="0">
                    <a:solidFill>
                      <a:srgbClr val="000000"/>
                    </a:solidFill>
                    <a:latin typeface="+mn-lt"/>
                    <a:ea typeface="Times New Roman"/>
                    <a:cs typeface="Times New Roman"/>
                  </a:defRPr>
                </a:pPr>
                <a:endParaRPr lang="pl-PL"/>
              </a:p>
            </c:txPr>
            <c:showLegendKey val="0"/>
            <c:showVal val="1"/>
            <c:showCatName val="0"/>
            <c:showSerName val="0"/>
            <c:showPercent val="0"/>
            <c:showBubbleSize val="0"/>
            <c:showLeaderLines val="0"/>
          </c:dLbls>
          <c:cat>
            <c:strRef>
              <c:f>'[Arkusz w C  Users WUP Desktop ! Raport.docx]Arkusz4'!$C$2:$C$8</c:f>
              <c:strCache>
                <c:ptCount val="7"/>
                <c:pt idx="0">
                  <c:v>zasadnicze szkoły zawodowe</c:v>
                </c:pt>
                <c:pt idx="1">
                  <c:v>technika</c:v>
                </c:pt>
                <c:pt idx="2">
                  <c:v>szkoły średnie artystyczne</c:v>
                </c:pt>
                <c:pt idx="3">
                  <c:v>licea ogólnokształcące</c:v>
                </c:pt>
                <c:pt idx="4">
                  <c:v>licea profilowane</c:v>
                </c:pt>
                <c:pt idx="5">
                  <c:v>szkoły policealne</c:v>
                </c:pt>
                <c:pt idx="6">
                  <c:v>szkoły wyższe</c:v>
                </c:pt>
              </c:strCache>
            </c:strRef>
          </c:cat>
          <c:val>
            <c:numRef>
              <c:f>'[Arkusz w C  Users WUP Desktop ! Raport.docx]Arkusz4'!$E$2:$E$8</c:f>
              <c:numCache>
                <c:formatCode>0.0</c:formatCode>
                <c:ptCount val="7"/>
                <c:pt idx="0">
                  <c:v>8.7616619342875364</c:v>
                </c:pt>
                <c:pt idx="1">
                  <c:v>13.040505302196211</c:v>
                </c:pt>
                <c:pt idx="2">
                  <c:v>0.95845164281161266</c:v>
                </c:pt>
                <c:pt idx="3">
                  <c:v>20.235266848235497</c:v>
                </c:pt>
                <c:pt idx="4">
                  <c:v>0.97583589268123083</c:v>
                </c:pt>
                <c:pt idx="5">
                  <c:v>4.4225531668308511</c:v>
                </c:pt>
                <c:pt idx="6">
                  <c:v>51.605725212957061</c:v>
                </c:pt>
              </c:numCache>
            </c:numRef>
          </c:val>
        </c:ser>
        <c:dLbls>
          <c:showLegendKey val="0"/>
          <c:showVal val="0"/>
          <c:showCatName val="0"/>
          <c:showSerName val="0"/>
          <c:showPercent val="0"/>
          <c:showBubbleSize val="0"/>
        </c:dLbls>
        <c:gapWidth val="154"/>
        <c:overlap val="-10"/>
        <c:axId val="109435904"/>
        <c:axId val="109437696"/>
      </c:barChart>
      <c:catAx>
        <c:axId val="1094359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mn-lt"/>
                <a:ea typeface="Times New Roman"/>
                <a:cs typeface="Times New Roman"/>
              </a:defRPr>
            </a:pPr>
            <a:endParaRPr lang="pl-PL"/>
          </a:p>
        </c:txPr>
        <c:crossAx val="109437696"/>
        <c:crosses val="autoZero"/>
        <c:auto val="1"/>
        <c:lblAlgn val="ctr"/>
        <c:lblOffset val="100"/>
        <c:tickLblSkip val="1"/>
        <c:tickMarkSkip val="1"/>
        <c:noMultiLvlLbl val="0"/>
      </c:catAx>
      <c:valAx>
        <c:axId val="109437696"/>
        <c:scaling>
          <c:orientation val="minMax"/>
        </c:scaling>
        <c:delete val="0"/>
        <c:axPos val="l"/>
        <c:majorGridlines>
          <c:spPr>
            <a:ln w="3175">
              <a:solidFill>
                <a:srgbClr val="FFFFFF"/>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mn-lt"/>
                <a:ea typeface="Times New Roman"/>
                <a:cs typeface="Times New Roman"/>
              </a:defRPr>
            </a:pPr>
            <a:endParaRPr lang="pl-PL"/>
          </a:p>
        </c:txPr>
        <c:crossAx val="109435904"/>
        <c:crosses val="autoZero"/>
        <c:crossBetween val="between"/>
      </c:valAx>
      <c:spPr>
        <a:noFill/>
        <a:ln w="25400">
          <a:noFill/>
        </a:ln>
      </c:spPr>
    </c:plotArea>
    <c:legend>
      <c:legendPos val="b"/>
      <c:layout>
        <c:manualLayout>
          <c:xMode val="edge"/>
          <c:yMode val="edge"/>
          <c:x val="0.37280399284387572"/>
          <c:y val="0.93545352984723062"/>
          <c:w val="0.28590287114890989"/>
          <c:h val="4.3388473524334892E-2"/>
        </c:manualLayout>
      </c:layout>
      <c:overlay val="0"/>
      <c:spPr>
        <a:solidFill>
          <a:srgbClr val="FFFFFF"/>
        </a:solidFill>
        <a:ln w="25400">
          <a:noFill/>
        </a:ln>
      </c:spPr>
      <c:txPr>
        <a:bodyPr/>
        <a:lstStyle/>
        <a:p>
          <a:pPr>
            <a:defRPr sz="825" b="0" i="0" u="none" strike="noStrike" baseline="0">
              <a:solidFill>
                <a:srgbClr val="000000"/>
              </a:solidFill>
              <a:latin typeface="+mn-lt"/>
              <a:ea typeface="Times New Roman"/>
              <a:cs typeface="Times New Roman"/>
            </a:defRPr>
          </a:pPr>
          <a:endParaRPr lang="pl-PL"/>
        </a:p>
      </c:txPr>
    </c:legend>
    <c:plotVisOnly val="1"/>
    <c:dispBlanksAs val="gap"/>
    <c:showDLblsOverMax val="0"/>
  </c:chart>
  <c:spPr>
    <a:solidFill>
      <a:srgbClr val="FFFFFF"/>
    </a:solidFill>
    <a:ln w="9525">
      <a:noFill/>
    </a:ln>
  </c:spPr>
  <c:txPr>
    <a:bodyPr/>
    <a:lstStyle/>
    <a:p>
      <a:pPr>
        <a:defRPr sz="1150" b="0" i="0" u="none" strike="noStrike" baseline="0">
          <a:solidFill>
            <a:srgbClr val="000000"/>
          </a:solidFill>
          <a:latin typeface="Arial"/>
          <a:ea typeface="Arial"/>
          <a:cs typeface="Arial"/>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720204719129525E-2"/>
          <c:y val="3.8513672167305606E-2"/>
          <c:w val="0.92318082305439519"/>
          <c:h val="0.81819722102460535"/>
        </c:manualLayout>
      </c:layout>
      <c:barChart>
        <c:barDir val="col"/>
        <c:grouping val="clustered"/>
        <c:varyColors val="0"/>
        <c:ser>
          <c:idx val="1"/>
          <c:order val="0"/>
          <c:tx>
            <c:strRef>
              <c:f>Arkusz1!$F$1</c:f>
              <c:strCache>
                <c:ptCount val="1"/>
                <c:pt idx="0">
                  <c:v>2008/2009</c:v>
                </c:pt>
              </c:strCache>
            </c:strRef>
          </c:tx>
          <c:invertIfNegative val="0"/>
          <c:dLbls>
            <c:txPr>
              <a:bodyPr rot="-5400000" vert="horz"/>
              <a:lstStyle/>
              <a:p>
                <a:pPr>
                  <a:defRPr sz="800"/>
                </a:pPr>
                <a:endParaRPr lang="pl-PL"/>
              </a:p>
            </c:txPr>
            <c:showLegendKey val="0"/>
            <c:showVal val="1"/>
            <c:showCatName val="0"/>
            <c:showSerName val="0"/>
            <c:showPercent val="0"/>
            <c:showBubbleSize val="0"/>
            <c:showLeaderLines val="0"/>
          </c:dLbls>
          <c:cat>
            <c:strRef>
              <c:f>Arkusz1!$C$2:$C$8</c:f>
              <c:strCache>
                <c:ptCount val="7"/>
                <c:pt idx="0">
                  <c:v>technika</c:v>
                </c:pt>
                <c:pt idx="1">
                  <c:v>zasadnicze szkoły zawodowe</c:v>
                </c:pt>
                <c:pt idx="2">
                  <c:v>szkoły  wyższe</c:v>
                </c:pt>
                <c:pt idx="3">
                  <c:v>licea               ogólnokształcące</c:v>
                </c:pt>
                <c:pt idx="4">
                  <c:v>licea                 profilowane</c:v>
                </c:pt>
                <c:pt idx="5">
                  <c:v>szkoły                    policealne</c:v>
                </c:pt>
                <c:pt idx="6">
                  <c:v>szkoły średnie artystyczne</c:v>
                </c:pt>
              </c:strCache>
            </c:strRef>
          </c:cat>
          <c:val>
            <c:numRef>
              <c:f>Arkusz1!$F$2:$F$8</c:f>
              <c:numCache>
                <c:formatCode>#,##0</c:formatCode>
                <c:ptCount val="7"/>
                <c:pt idx="0">
                  <c:v>2578</c:v>
                </c:pt>
                <c:pt idx="1">
                  <c:v>1945</c:v>
                </c:pt>
                <c:pt idx="2">
                  <c:v>2227</c:v>
                </c:pt>
                <c:pt idx="3">
                  <c:v>1569</c:v>
                </c:pt>
                <c:pt idx="4">
                  <c:v>594</c:v>
                </c:pt>
                <c:pt idx="5">
                  <c:v>394</c:v>
                </c:pt>
                <c:pt idx="6">
                  <c:v>5</c:v>
                </c:pt>
              </c:numCache>
            </c:numRef>
          </c:val>
        </c:ser>
        <c:ser>
          <c:idx val="2"/>
          <c:order val="1"/>
          <c:tx>
            <c:strRef>
              <c:f>Arkusz1!$G$1</c:f>
              <c:strCache>
                <c:ptCount val="1"/>
                <c:pt idx="0">
                  <c:v>2009/2010</c:v>
                </c:pt>
              </c:strCache>
            </c:strRef>
          </c:tx>
          <c:invertIfNegative val="0"/>
          <c:dLbls>
            <c:txPr>
              <a:bodyPr rot="-5400000" vert="horz"/>
              <a:lstStyle/>
              <a:p>
                <a:pPr>
                  <a:defRPr sz="800"/>
                </a:pPr>
                <a:endParaRPr lang="pl-PL"/>
              </a:p>
            </c:txPr>
            <c:showLegendKey val="0"/>
            <c:showVal val="1"/>
            <c:showCatName val="0"/>
            <c:showSerName val="0"/>
            <c:showPercent val="0"/>
            <c:showBubbleSize val="0"/>
            <c:showLeaderLines val="0"/>
          </c:dLbls>
          <c:cat>
            <c:strRef>
              <c:f>Arkusz1!$C$2:$C$8</c:f>
              <c:strCache>
                <c:ptCount val="7"/>
                <c:pt idx="0">
                  <c:v>technika</c:v>
                </c:pt>
                <c:pt idx="1">
                  <c:v>zasadnicze szkoły zawodowe</c:v>
                </c:pt>
                <c:pt idx="2">
                  <c:v>szkoły  wyższe</c:v>
                </c:pt>
                <c:pt idx="3">
                  <c:v>licea               ogólnokształcące</c:v>
                </c:pt>
                <c:pt idx="4">
                  <c:v>licea                 profilowane</c:v>
                </c:pt>
                <c:pt idx="5">
                  <c:v>szkoły                    policealne</c:v>
                </c:pt>
                <c:pt idx="6">
                  <c:v>szkoły średnie artystyczne</c:v>
                </c:pt>
              </c:strCache>
            </c:strRef>
          </c:cat>
          <c:val>
            <c:numRef>
              <c:f>Arkusz1!$G$2:$G$8</c:f>
              <c:numCache>
                <c:formatCode>#,##0</c:formatCode>
                <c:ptCount val="7"/>
                <c:pt idx="0">
                  <c:v>2444</c:v>
                </c:pt>
                <c:pt idx="1">
                  <c:v>2242</c:v>
                </c:pt>
                <c:pt idx="2">
                  <c:v>1972</c:v>
                </c:pt>
                <c:pt idx="3">
                  <c:v>1533</c:v>
                </c:pt>
                <c:pt idx="4">
                  <c:v>351</c:v>
                </c:pt>
                <c:pt idx="5">
                  <c:v>322</c:v>
                </c:pt>
                <c:pt idx="6">
                  <c:v>12</c:v>
                </c:pt>
              </c:numCache>
            </c:numRef>
          </c:val>
        </c:ser>
        <c:ser>
          <c:idx val="3"/>
          <c:order val="2"/>
          <c:tx>
            <c:strRef>
              <c:f>Arkusz1!$H$1</c:f>
              <c:strCache>
                <c:ptCount val="1"/>
                <c:pt idx="0">
                  <c:v>2010/2011</c:v>
                </c:pt>
              </c:strCache>
            </c:strRef>
          </c:tx>
          <c:invertIfNegative val="0"/>
          <c:dLbls>
            <c:txPr>
              <a:bodyPr rot="-5400000" vert="horz"/>
              <a:lstStyle/>
              <a:p>
                <a:pPr>
                  <a:defRPr sz="800"/>
                </a:pPr>
                <a:endParaRPr lang="pl-PL"/>
              </a:p>
            </c:txPr>
            <c:showLegendKey val="0"/>
            <c:showVal val="1"/>
            <c:showCatName val="0"/>
            <c:showSerName val="0"/>
            <c:showPercent val="0"/>
            <c:showBubbleSize val="0"/>
            <c:showLeaderLines val="0"/>
          </c:dLbls>
          <c:cat>
            <c:strRef>
              <c:f>Arkusz1!$C$2:$C$8</c:f>
              <c:strCache>
                <c:ptCount val="7"/>
                <c:pt idx="0">
                  <c:v>technika</c:v>
                </c:pt>
                <c:pt idx="1">
                  <c:v>zasadnicze szkoły zawodowe</c:v>
                </c:pt>
                <c:pt idx="2">
                  <c:v>szkoły  wyższe</c:v>
                </c:pt>
                <c:pt idx="3">
                  <c:v>licea               ogólnokształcące</c:v>
                </c:pt>
                <c:pt idx="4">
                  <c:v>licea                 profilowane</c:v>
                </c:pt>
                <c:pt idx="5">
                  <c:v>szkoły                    policealne</c:v>
                </c:pt>
                <c:pt idx="6">
                  <c:v>szkoły średnie artystyczne</c:v>
                </c:pt>
              </c:strCache>
            </c:strRef>
          </c:cat>
          <c:val>
            <c:numRef>
              <c:f>Arkusz1!$H$2:$H$8</c:f>
              <c:numCache>
                <c:formatCode>#,##0</c:formatCode>
                <c:ptCount val="7"/>
                <c:pt idx="0">
                  <c:v>2526</c:v>
                </c:pt>
                <c:pt idx="1">
                  <c:v>2217</c:v>
                </c:pt>
                <c:pt idx="2">
                  <c:v>1834</c:v>
                </c:pt>
                <c:pt idx="3">
                  <c:v>1387</c:v>
                </c:pt>
                <c:pt idx="4">
                  <c:v>237</c:v>
                </c:pt>
                <c:pt idx="5">
                  <c:v>298</c:v>
                </c:pt>
                <c:pt idx="6">
                  <c:v>14</c:v>
                </c:pt>
              </c:numCache>
            </c:numRef>
          </c:val>
        </c:ser>
        <c:ser>
          <c:idx val="4"/>
          <c:order val="3"/>
          <c:tx>
            <c:strRef>
              <c:f>Arkusz1!$I$1</c:f>
              <c:strCache>
                <c:ptCount val="1"/>
                <c:pt idx="0">
                  <c:v>2011/2012</c:v>
                </c:pt>
              </c:strCache>
            </c:strRef>
          </c:tx>
          <c:invertIfNegative val="0"/>
          <c:dLbls>
            <c:txPr>
              <a:bodyPr rot="-5400000" vert="horz"/>
              <a:lstStyle/>
              <a:p>
                <a:pPr>
                  <a:defRPr sz="800"/>
                </a:pPr>
                <a:endParaRPr lang="pl-PL"/>
              </a:p>
            </c:txPr>
            <c:showLegendKey val="0"/>
            <c:showVal val="1"/>
            <c:showCatName val="0"/>
            <c:showSerName val="0"/>
            <c:showPercent val="0"/>
            <c:showBubbleSize val="0"/>
            <c:showLeaderLines val="0"/>
          </c:dLbls>
          <c:cat>
            <c:strRef>
              <c:f>Arkusz1!$C$2:$C$8</c:f>
              <c:strCache>
                <c:ptCount val="7"/>
                <c:pt idx="0">
                  <c:v>technika</c:v>
                </c:pt>
                <c:pt idx="1">
                  <c:v>zasadnicze szkoły zawodowe</c:v>
                </c:pt>
                <c:pt idx="2">
                  <c:v>szkoły  wyższe</c:v>
                </c:pt>
                <c:pt idx="3">
                  <c:v>licea               ogólnokształcące</c:v>
                </c:pt>
                <c:pt idx="4">
                  <c:v>licea                 profilowane</c:v>
                </c:pt>
                <c:pt idx="5">
                  <c:v>szkoły                    policealne</c:v>
                </c:pt>
                <c:pt idx="6">
                  <c:v>szkoły średnie artystyczne</c:v>
                </c:pt>
              </c:strCache>
            </c:strRef>
          </c:cat>
          <c:val>
            <c:numRef>
              <c:f>Arkusz1!$I$2:$I$8</c:f>
              <c:numCache>
                <c:formatCode>#,##0</c:formatCode>
                <c:ptCount val="7"/>
                <c:pt idx="0">
                  <c:v>1463</c:v>
                </c:pt>
                <c:pt idx="1">
                  <c:v>1751</c:v>
                </c:pt>
                <c:pt idx="2">
                  <c:v>1736</c:v>
                </c:pt>
                <c:pt idx="3">
                  <c:v>1309</c:v>
                </c:pt>
                <c:pt idx="4">
                  <c:v>202</c:v>
                </c:pt>
                <c:pt idx="5">
                  <c:v>187</c:v>
                </c:pt>
                <c:pt idx="6">
                  <c:v>10</c:v>
                </c:pt>
              </c:numCache>
            </c:numRef>
          </c:val>
        </c:ser>
        <c:ser>
          <c:idx val="5"/>
          <c:order val="4"/>
          <c:tx>
            <c:strRef>
              <c:f>Arkusz1!$J$1</c:f>
              <c:strCache>
                <c:ptCount val="1"/>
                <c:pt idx="0">
                  <c:v>2012/2013</c:v>
                </c:pt>
              </c:strCache>
            </c:strRef>
          </c:tx>
          <c:invertIfNegative val="0"/>
          <c:dLbls>
            <c:txPr>
              <a:bodyPr rot="-5400000" vert="horz"/>
              <a:lstStyle/>
              <a:p>
                <a:pPr>
                  <a:defRPr sz="800"/>
                </a:pPr>
                <a:endParaRPr lang="pl-PL"/>
              </a:p>
            </c:txPr>
            <c:showLegendKey val="0"/>
            <c:showVal val="1"/>
            <c:showCatName val="0"/>
            <c:showSerName val="0"/>
            <c:showPercent val="0"/>
            <c:showBubbleSize val="0"/>
            <c:showLeaderLines val="0"/>
          </c:dLbls>
          <c:cat>
            <c:strRef>
              <c:f>Arkusz1!$C$2:$C$8</c:f>
              <c:strCache>
                <c:ptCount val="7"/>
                <c:pt idx="0">
                  <c:v>technika</c:v>
                </c:pt>
                <c:pt idx="1">
                  <c:v>zasadnicze szkoły zawodowe</c:v>
                </c:pt>
                <c:pt idx="2">
                  <c:v>szkoły  wyższe</c:v>
                </c:pt>
                <c:pt idx="3">
                  <c:v>licea               ogólnokształcące</c:v>
                </c:pt>
                <c:pt idx="4">
                  <c:v>licea                 profilowane</c:v>
                </c:pt>
                <c:pt idx="5">
                  <c:v>szkoły                    policealne</c:v>
                </c:pt>
                <c:pt idx="6">
                  <c:v>szkoły średnie artystyczne</c:v>
                </c:pt>
              </c:strCache>
            </c:strRef>
          </c:cat>
          <c:val>
            <c:numRef>
              <c:f>Arkusz1!$J$2:$J$8</c:f>
              <c:numCache>
                <c:formatCode>#,##0</c:formatCode>
                <c:ptCount val="7"/>
                <c:pt idx="0">
                  <c:v>1332</c:v>
                </c:pt>
                <c:pt idx="1">
                  <c:v>1616</c:v>
                </c:pt>
                <c:pt idx="2">
                  <c:v>1661</c:v>
                </c:pt>
                <c:pt idx="3">
                  <c:v>1267</c:v>
                </c:pt>
                <c:pt idx="4">
                  <c:v>134</c:v>
                </c:pt>
                <c:pt idx="5">
                  <c:v>232</c:v>
                </c:pt>
                <c:pt idx="6">
                  <c:v>7</c:v>
                </c:pt>
              </c:numCache>
            </c:numRef>
          </c:val>
        </c:ser>
        <c:dLbls>
          <c:showLegendKey val="0"/>
          <c:showVal val="0"/>
          <c:showCatName val="0"/>
          <c:showSerName val="0"/>
          <c:showPercent val="0"/>
          <c:showBubbleSize val="0"/>
        </c:dLbls>
        <c:gapWidth val="150"/>
        <c:axId val="109340160"/>
        <c:axId val="109341696"/>
      </c:barChart>
      <c:catAx>
        <c:axId val="109340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a:pPr>
            <a:endParaRPr lang="pl-PL"/>
          </a:p>
        </c:txPr>
        <c:crossAx val="109341696"/>
        <c:crosses val="autoZero"/>
        <c:auto val="1"/>
        <c:lblAlgn val="ctr"/>
        <c:lblOffset val="100"/>
        <c:tickLblSkip val="1"/>
        <c:tickMarkSkip val="1"/>
        <c:noMultiLvlLbl val="0"/>
      </c:catAx>
      <c:valAx>
        <c:axId val="109341696"/>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500"/>
            </a:pPr>
            <a:endParaRPr lang="pl-PL"/>
          </a:p>
        </c:txPr>
        <c:crossAx val="109340160"/>
        <c:crosses val="autoZero"/>
        <c:crossBetween val="between"/>
      </c:valAx>
      <c:spPr>
        <a:noFill/>
        <a:ln w="25400">
          <a:noFill/>
        </a:ln>
      </c:spPr>
    </c:plotArea>
    <c:legend>
      <c:legendPos val="l"/>
      <c:layout>
        <c:manualLayout>
          <c:xMode val="edge"/>
          <c:yMode val="edge"/>
          <c:x val="0.80959833072509124"/>
          <c:y val="0.1669268515348625"/>
          <c:w val="0.12561080099729319"/>
          <c:h val="0.47411702613260298"/>
        </c:manualLayout>
      </c:layout>
      <c:overlay val="0"/>
      <c:spPr>
        <a:noFill/>
        <a:ln w="25400">
          <a:noFill/>
        </a:ln>
      </c:spPr>
      <c:txPr>
        <a:bodyPr/>
        <a:lstStyle/>
        <a:p>
          <a:pPr>
            <a:defRPr sz="800"/>
          </a:pPr>
          <a:endParaRPr lang="pl-PL"/>
        </a:p>
      </c:txPr>
    </c:legend>
    <c:plotVisOnly val="1"/>
    <c:dispBlanksAs val="gap"/>
    <c:showDLblsOverMax val="0"/>
  </c:chart>
  <c:spPr>
    <a:noFill/>
    <a:ln w="9525">
      <a:noFill/>
    </a:ln>
  </c:spPr>
  <c:txPr>
    <a:bodyPr/>
    <a:lstStyle/>
    <a:p>
      <a:pPr>
        <a:defRPr sz="700" b="0" i="0" u="none" strike="noStrike" baseline="0">
          <a:solidFill>
            <a:srgbClr val="000000"/>
          </a:solidFill>
          <a:latin typeface="Times New Roman"/>
          <a:ea typeface="Times New Roman"/>
          <a:cs typeface="Times New Roman"/>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340530271348856E-2"/>
          <c:y val="0.11766282620666969"/>
          <c:w val="0.92349849980055154"/>
          <c:h val="0.77432868774401475"/>
        </c:manualLayout>
      </c:layout>
      <c:barChart>
        <c:barDir val="col"/>
        <c:grouping val="clustered"/>
        <c:varyColors val="0"/>
        <c:ser>
          <c:idx val="0"/>
          <c:order val="0"/>
          <c:tx>
            <c:strRef>
              <c:f>'[Arkusz w C  Users WUP Desktop ! Raport.docx]Arkusz5'!$D$1</c:f>
              <c:strCache>
                <c:ptCount val="1"/>
                <c:pt idx="0">
                  <c:v>rocznik 2011/2012</c:v>
                </c:pt>
              </c:strCache>
            </c:strRef>
          </c:tx>
          <c:spPr>
            <a:gradFill>
              <a:gsLst>
                <a:gs pos="0">
                  <a:srgbClr val="FFFF00"/>
                </a:gs>
                <a:gs pos="50000">
                  <a:srgbClr val="4F81BD">
                    <a:tint val="44500"/>
                    <a:satMod val="160000"/>
                  </a:srgbClr>
                </a:gs>
                <a:gs pos="100000">
                  <a:srgbClr val="92D050"/>
                </a:gs>
              </a:gsLst>
              <a:lin ang="5400000" scaled="0"/>
            </a:gradFill>
            <a:ln w="12700">
              <a:solidFill>
                <a:srgbClr val="000000"/>
              </a:solidFill>
              <a:prstDash val="solid"/>
            </a:ln>
          </c:spPr>
          <c:invertIfNegative val="0"/>
          <c:dLbls>
            <c:spPr>
              <a:noFill/>
              <a:ln w="25400">
                <a:noFill/>
              </a:ln>
            </c:spPr>
            <c:txPr>
              <a:bodyPr/>
              <a:lstStyle/>
              <a:p>
                <a:pPr>
                  <a:defRPr sz="900" b="0" i="0" u="none" strike="noStrike" baseline="0">
                    <a:solidFill>
                      <a:srgbClr val="000000"/>
                    </a:solidFill>
                    <a:latin typeface="+mn-lt"/>
                    <a:ea typeface="Times New Roman"/>
                    <a:cs typeface="Times New Roman"/>
                  </a:defRPr>
                </a:pPr>
                <a:endParaRPr lang="pl-PL"/>
              </a:p>
            </c:txPr>
            <c:showLegendKey val="0"/>
            <c:showVal val="1"/>
            <c:showCatName val="0"/>
            <c:showSerName val="0"/>
            <c:showPercent val="0"/>
            <c:showBubbleSize val="0"/>
            <c:showLeaderLines val="0"/>
          </c:dLbls>
          <c:cat>
            <c:strRef>
              <c:f>'[Arkusz w C  Users WUP Desktop ! Raport.docx]Arkusz5'!$C$2:$C$8</c:f>
              <c:strCache>
                <c:ptCount val="7"/>
                <c:pt idx="0">
                  <c:v>zasadnicze szkoły zawodowe</c:v>
                </c:pt>
                <c:pt idx="1">
                  <c:v>technika</c:v>
                </c:pt>
                <c:pt idx="2">
                  <c:v>szkoły średnie artystyczne</c:v>
                </c:pt>
                <c:pt idx="3">
                  <c:v>licea ogólnokształcące</c:v>
                </c:pt>
                <c:pt idx="4">
                  <c:v>licea profilowane</c:v>
                </c:pt>
                <c:pt idx="5">
                  <c:v>szkoły policealne</c:v>
                </c:pt>
                <c:pt idx="6">
                  <c:v>szkoły wyższe</c:v>
                </c:pt>
              </c:strCache>
            </c:strRef>
          </c:cat>
          <c:val>
            <c:numRef>
              <c:f>'[Arkusz w C  Users WUP Desktop ! Raport.docx]Arkusz5'!$D$2:$D$8</c:f>
              <c:numCache>
                <c:formatCode>0.0</c:formatCode>
                <c:ptCount val="7"/>
                <c:pt idx="0">
                  <c:v>26.299188945629318</c:v>
                </c:pt>
                <c:pt idx="1">
                  <c:v>21.973565635325922</c:v>
                </c:pt>
                <c:pt idx="2">
                  <c:v>0.15019525382997898</c:v>
                </c:pt>
                <c:pt idx="3">
                  <c:v>19.660558726344249</c:v>
                </c:pt>
                <c:pt idx="4">
                  <c:v>3.0339441273655754</c:v>
                </c:pt>
                <c:pt idx="5">
                  <c:v>2.8086512466206068</c:v>
                </c:pt>
                <c:pt idx="6">
                  <c:v>26.073896064884348</c:v>
                </c:pt>
              </c:numCache>
            </c:numRef>
          </c:val>
        </c:ser>
        <c:ser>
          <c:idx val="1"/>
          <c:order val="1"/>
          <c:tx>
            <c:strRef>
              <c:f>'[Arkusz w C  Users WUP Desktop ! Raport.docx]Arkusz5'!$E$1</c:f>
              <c:strCache>
                <c:ptCount val="1"/>
                <c:pt idx="0">
                  <c:v>rocznik 2012/2013</c:v>
                </c:pt>
              </c:strCache>
            </c:strRef>
          </c:tx>
          <c:spPr>
            <a:gradFill>
              <a:gsLst>
                <a:gs pos="0">
                  <a:srgbClr val="1F497D">
                    <a:lumMod val="60000"/>
                    <a:lumOff val="40000"/>
                  </a:srgbClr>
                </a:gs>
                <a:gs pos="50000">
                  <a:srgbClr val="4F81BD">
                    <a:tint val="44500"/>
                    <a:satMod val="160000"/>
                  </a:srgbClr>
                </a:gs>
                <a:gs pos="100000">
                  <a:srgbClr val="1F497D">
                    <a:lumMod val="75000"/>
                  </a:srgbClr>
                </a:gs>
              </a:gsLst>
              <a:lin ang="5400000" scaled="0"/>
            </a:gradFill>
            <a:ln w="12700">
              <a:solidFill>
                <a:srgbClr val="000000"/>
              </a:solidFill>
              <a:prstDash val="solid"/>
            </a:ln>
          </c:spPr>
          <c:invertIfNegative val="0"/>
          <c:dLbls>
            <c:spPr>
              <a:noFill/>
              <a:ln w="25400">
                <a:noFill/>
              </a:ln>
            </c:spPr>
            <c:txPr>
              <a:bodyPr/>
              <a:lstStyle/>
              <a:p>
                <a:pPr>
                  <a:defRPr sz="900" b="0" i="0" u="none" strike="noStrike" baseline="0">
                    <a:solidFill>
                      <a:srgbClr val="000000"/>
                    </a:solidFill>
                    <a:latin typeface="+mn-lt"/>
                    <a:ea typeface="Times New Roman"/>
                    <a:cs typeface="Times New Roman"/>
                  </a:defRPr>
                </a:pPr>
                <a:endParaRPr lang="pl-PL"/>
              </a:p>
            </c:txPr>
            <c:showLegendKey val="0"/>
            <c:showVal val="1"/>
            <c:showCatName val="0"/>
            <c:showSerName val="0"/>
            <c:showPercent val="0"/>
            <c:showBubbleSize val="0"/>
            <c:showLeaderLines val="0"/>
          </c:dLbls>
          <c:cat>
            <c:strRef>
              <c:f>'[Arkusz w C  Users WUP Desktop ! Raport.docx]Arkusz5'!$C$2:$C$8</c:f>
              <c:strCache>
                <c:ptCount val="7"/>
                <c:pt idx="0">
                  <c:v>zasadnicze szkoły zawodowe</c:v>
                </c:pt>
                <c:pt idx="1">
                  <c:v>technika</c:v>
                </c:pt>
                <c:pt idx="2">
                  <c:v>szkoły średnie artystyczne</c:v>
                </c:pt>
                <c:pt idx="3">
                  <c:v>licea ogólnokształcące</c:v>
                </c:pt>
                <c:pt idx="4">
                  <c:v>licea profilowane</c:v>
                </c:pt>
                <c:pt idx="5">
                  <c:v>szkoły policealne</c:v>
                </c:pt>
                <c:pt idx="6">
                  <c:v>szkoły wyższe</c:v>
                </c:pt>
              </c:strCache>
            </c:strRef>
          </c:cat>
          <c:val>
            <c:numRef>
              <c:f>'[Arkusz w C  Users WUP Desktop ! Raport.docx]Arkusz5'!$E$2:$E$8</c:f>
              <c:numCache>
                <c:formatCode>0.0</c:formatCode>
                <c:ptCount val="7"/>
                <c:pt idx="0">
                  <c:v>25.860137622019522</c:v>
                </c:pt>
                <c:pt idx="1">
                  <c:v>21.315410465674507</c:v>
                </c:pt>
                <c:pt idx="2">
                  <c:v>0.11201792286765883</c:v>
                </c:pt>
                <c:pt idx="3">
                  <c:v>20.275244039046246</c:v>
                </c:pt>
                <c:pt idx="4">
                  <c:v>2.1443430948951834</c:v>
                </c:pt>
                <c:pt idx="5">
                  <c:v>3.7125940150424066</c:v>
                </c:pt>
                <c:pt idx="6">
                  <c:v>26.580252840454474</c:v>
                </c:pt>
              </c:numCache>
            </c:numRef>
          </c:val>
        </c:ser>
        <c:dLbls>
          <c:showLegendKey val="0"/>
          <c:showVal val="0"/>
          <c:showCatName val="0"/>
          <c:showSerName val="0"/>
          <c:showPercent val="0"/>
          <c:showBubbleSize val="0"/>
        </c:dLbls>
        <c:gapWidth val="150"/>
        <c:overlap val="-10"/>
        <c:axId val="109515136"/>
        <c:axId val="109516672"/>
      </c:barChart>
      <c:catAx>
        <c:axId val="1095151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mn-lt"/>
                <a:ea typeface="Times New Roman"/>
                <a:cs typeface="Times New Roman"/>
              </a:defRPr>
            </a:pPr>
            <a:endParaRPr lang="pl-PL"/>
          </a:p>
        </c:txPr>
        <c:crossAx val="109516672"/>
        <c:crosses val="autoZero"/>
        <c:auto val="1"/>
        <c:lblAlgn val="ctr"/>
        <c:lblOffset val="100"/>
        <c:tickLblSkip val="1"/>
        <c:tickMarkSkip val="1"/>
        <c:noMultiLvlLbl val="0"/>
      </c:catAx>
      <c:valAx>
        <c:axId val="109516672"/>
        <c:scaling>
          <c:orientation val="minMax"/>
        </c:scaling>
        <c:delete val="0"/>
        <c:axPos val="l"/>
        <c:majorGridlines>
          <c:spPr>
            <a:ln w="3175">
              <a:solidFill>
                <a:srgbClr val="FFFFFF"/>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mn-lt"/>
                <a:ea typeface="Times New Roman"/>
                <a:cs typeface="Times New Roman"/>
              </a:defRPr>
            </a:pPr>
            <a:endParaRPr lang="pl-PL"/>
          </a:p>
        </c:txPr>
        <c:crossAx val="109515136"/>
        <c:crosses val="autoZero"/>
        <c:crossBetween val="between"/>
      </c:valAx>
      <c:spPr>
        <a:noFill/>
        <a:ln w="25400">
          <a:noFill/>
        </a:ln>
      </c:spPr>
    </c:plotArea>
    <c:legend>
      <c:legendPos val="b"/>
      <c:layout>
        <c:manualLayout>
          <c:xMode val="edge"/>
          <c:yMode val="edge"/>
          <c:x val="0.35382560865139473"/>
          <c:y val="0.94617168529148321"/>
          <c:w val="0.34562887640464429"/>
          <c:h val="4.7619143898696092E-2"/>
        </c:manualLayout>
      </c:layout>
      <c:overlay val="0"/>
      <c:spPr>
        <a:solidFill>
          <a:srgbClr val="FFFFFF"/>
        </a:solidFill>
        <a:ln w="25400">
          <a:noFill/>
        </a:ln>
      </c:spPr>
      <c:txPr>
        <a:bodyPr/>
        <a:lstStyle/>
        <a:p>
          <a:pPr>
            <a:defRPr sz="940" b="0" i="0" u="none" strike="noStrike" baseline="0">
              <a:solidFill>
                <a:srgbClr val="000000"/>
              </a:solidFill>
              <a:latin typeface="+mn-lt"/>
              <a:ea typeface="Times New Roman"/>
              <a:cs typeface="Times New Roman"/>
            </a:defRPr>
          </a:pPr>
          <a:endParaRPr lang="pl-PL"/>
        </a:p>
      </c:txPr>
    </c:legend>
    <c:plotVisOnly val="1"/>
    <c:dispBlanksAs val="gap"/>
    <c:showDLblsOverMax val="0"/>
  </c:chart>
  <c:spPr>
    <a:solidFill>
      <a:srgbClr val="FFFFFF"/>
    </a:solidFill>
    <a:ln w="9525">
      <a:noFill/>
    </a:ln>
  </c:spPr>
  <c:txPr>
    <a:bodyPr/>
    <a:lstStyle/>
    <a:p>
      <a:pPr>
        <a:defRPr sz="1150" b="0" i="0" u="none" strike="noStrike" baseline="0">
          <a:solidFill>
            <a:srgbClr val="000000"/>
          </a:solidFill>
          <a:latin typeface="Arial"/>
          <a:ea typeface="Arial"/>
          <a:cs typeface="Arial"/>
        </a:defRPr>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99822769277576"/>
          <c:y val="1.5573312795721351E-2"/>
          <c:w val="0.89595705103196321"/>
          <c:h val="0.76373071295312112"/>
        </c:manualLayout>
      </c:layout>
      <c:barChart>
        <c:barDir val="col"/>
        <c:grouping val="clustered"/>
        <c:varyColors val="0"/>
        <c:ser>
          <c:idx val="0"/>
          <c:order val="0"/>
          <c:tx>
            <c:strRef>
              <c:f>Arkusz1!$F$1</c:f>
              <c:strCache>
                <c:ptCount val="1"/>
                <c:pt idx="0">
                  <c:v>2008/2009</c:v>
                </c:pt>
              </c:strCache>
            </c:strRef>
          </c:tx>
          <c:spPr>
            <a:gradFill rotWithShape="0">
              <a:gsLst>
                <a:gs pos="0">
                  <a:srgbClr val="CCFFFF"/>
                </a:gs>
                <a:gs pos="100000">
                  <a:srgbClr val="FF9900"/>
                </a:gs>
              </a:gsLst>
              <a:lin ang="5400000" scaled="1"/>
            </a:gradFill>
            <a:ln w="25400">
              <a:noFill/>
            </a:ln>
          </c:spPr>
          <c:invertIfNegative val="0"/>
          <c:dLbls>
            <c:spPr>
              <a:noFill/>
              <a:ln w="25400">
                <a:noFill/>
              </a:ln>
            </c:spPr>
            <c:txPr>
              <a:bodyPr rot="-5400000" vert="horz"/>
              <a:lstStyle/>
              <a:p>
                <a:pPr algn="ctr">
                  <a:defRPr sz="900" b="0" i="0" u="none" strike="noStrike" baseline="0">
                    <a:solidFill>
                      <a:srgbClr val="000000"/>
                    </a:solidFill>
                    <a:latin typeface="Times New Roman"/>
                    <a:ea typeface="Times New Roman"/>
                    <a:cs typeface="Times New Roman"/>
                  </a:defRPr>
                </a:pPr>
                <a:endParaRPr lang="pl-PL"/>
              </a:p>
            </c:txPr>
            <c:dLblPos val="outEnd"/>
            <c:showLegendKey val="0"/>
            <c:showVal val="1"/>
            <c:showCatName val="0"/>
            <c:showSerName val="0"/>
            <c:showPercent val="0"/>
            <c:showBubbleSize val="0"/>
            <c:showLeaderLines val="0"/>
          </c:dLbls>
          <c:cat>
            <c:strRef>
              <c:f>Arkusz1!$C$2:$C$8</c:f>
              <c:strCache>
                <c:ptCount val="7"/>
                <c:pt idx="0">
                  <c:v>zasadnicze szkoły zawodowe</c:v>
                </c:pt>
                <c:pt idx="1">
                  <c:v>licea profilowane</c:v>
                </c:pt>
                <c:pt idx="2">
                  <c:v>technika</c:v>
                </c:pt>
                <c:pt idx="3">
                  <c:v>licea ogólnokształcące</c:v>
                </c:pt>
                <c:pt idx="4">
                  <c:v>szkoły policealne</c:v>
                </c:pt>
                <c:pt idx="5">
                  <c:v>szkoły  wyższe</c:v>
                </c:pt>
                <c:pt idx="6">
                  <c:v>szkoły średnie artystyczne</c:v>
                </c:pt>
              </c:strCache>
            </c:strRef>
          </c:cat>
          <c:val>
            <c:numRef>
              <c:f>Arkusz1!$F$2:$F$8</c:f>
              <c:numCache>
                <c:formatCode>0.0%</c:formatCode>
                <c:ptCount val="7"/>
                <c:pt idx="0">
                  <c:v>0.22852778756902831</c:v>
                </c:pt>
                <c:pt idx="1">
                  <c:v>0.21078779276082327</c:v>
                </c:pt>
                <c:pt idx="2">
                  <c:v>0.18960064720158859</c:v>
                </c:pt>
                <c:pt idx="3">
                  <c:v>6.6230476994512455E-2</c:v>
                </c:pt>
                <c:pt idx="4">
                  <c:v>5.7200929152148666E-2</c:v>
                </c:pt>
                <c:pt idx="5">
                  <c:v>4.9102614984345372E-2</c:v>
                </c:pt>
                <c:pt idx="6">
                  <c:v>6.8027210884353739E-3</c:v>
                </c:pt>
              </c:numCache>
            </c:numRef>
          </c:val>
        </c:ser>
        <c:ser>
          <c:idx val="1"/>
          <c:order val="1"/>
          <c:tx>
            <c:strRef>
              <c:f>Arkusz1!$G$1</c:f>
              <c:strCache>
                <c:ptCount val="1"/>
                <c:pt idx="0">
                  <c:v>2009/2010</c:v>
                </c:pt>
              </c:strCache>
            </c:strRef>
          </c:tx>
          <c:spPr>
            <a:gradFill rotWithShape="0">
              <a:gsLst>
                <a:gs pos="0">
                  <a:srgbClr val="FFCC99"/>
                </a:gs>
                <a:gs pos="100000">
                  <a:srgbClr val="FF0000"/>
                </a:gs>
              </a:gsLst>
              <a:lin ang="5400000" scaled="1"/>
            </a:gradFill>
            <a:ln w="25400">
              <a:noFill/>
            </a:ln>
          </c:spPr>
          <c:invertIfNegative val="0"/>
          <c:dLbls>
            <c:spPr>
              <a:noFill/>
              <a:ln w="25400">
                <a:noFill/>
              </a:ln>
            </c:spPr>
            <c:txPr>
              <a:bodyPr rot="-5400000" vert="horz"/>
              <a:lstStyle/>
              <a:p>
                <a:pPr algn="ctr">
                  <a:defRPr sz="900" b="0" i="0" u="none" strike="noStrike" baseline="0">
                    <a:solidFill>
                      <a:srgbClr val="000000"/>
                    </a:solidFill>
                    <a:latin typeface="Times New Roman"/>
                    <a:ea typeface="Times New Roman"/>
                    <a:cs typeface="Times New Roman"/>
                  </a:defRPr>
                </a:pPr>
                <a:endParaRPr lang="pl-PL"/>
              </a:p>
            </c:txPr>
            <c:dLblPos val="outEnd"/>
            <c:showLegendKey val="0"/>
            <c:showVal val="1"/>
            <c:showCatName val="0"/>
            <c:showSerName val="0"/>
            <c:showPercent val="0"/>
            <c:showBubbleSize val="0"/>
            <c:showLeaderLines val="0"/>
          </c:dLbls>
          <c:cat>
            <c:strRef>
              <c:f>Arkusz1!$C$2:$C$8</c:f>
              <c:strCache>
                <c:ptCount val="7"/>
                <c:pt idx="0">
                  <c:v>zasadnicze szkoły zawodowe</c:v>
                </c:pt>
                <c:pt idx="1">
                  <c:v>licea profilowane</c:v>
                </c:pt>
                <c:pt idx="2">
                  <c:v>technika</c:v>
                </c:pt>
                <c:pt idx="3">
                  <c:v>licea ogólnokształcące</c:v>
                </c:pt>
                <c:pt idx="4">
                  <c:v>szkoły policealne</c:v>
                </c:pt>
                <c:pt idx="5">
                  <c:v>szkoły  wyższe</c:v>
                </c:pt>
                <c:pt idx="6">
                  <c:v>szkoły średnie artystyczne</c:v>
                </c:pt>
              </c:strCache>
            </c:strRef>
          </c:cat>
          <c:val>
            <c:numRef>
              <c:f>Arkusz1!$G$2:$G$8</c:f>
              <c:numCache>
                <c:formatCode>0.0%</c:formatCode>
                <c:ptCount val="7"/>
                <c:pt idx="0">
                  <c:v>0.249</c:v>
                </c:pt>
                <c:pt idx="1">
                  <c:v>0.191</c:v>
                </c:pt>
                <c:pt idx="2">
                  <c:v>0.187</c:v>
                </c:pt>
                <c:pt idx="3">
                  <c:v>7.5999999999999998E-2</c:v>
                </c:pt>
                <c:pt idx="4">
                  <c:v>5.4000000000000006E-2</c:v>
                </c:pt>
                <c:pt idx="5">
                  <c:v>4.0999999999999995E-2</c:v>
                </c:pt>
                <c:pt idx="6">
                  <c:v>1.6E-2</c:v>
                </c:pt>
              </c:numCache>
            </c:numRef>
          </c:val>
        </c:ser>
        <c:ser>
          <c:idx val="2"/>
          <c:order val="2"/>
          <c:tx>
            <c:strRef>
              <c:f>Arkusz1!$H$1</c:f>
              <c:strCache>
                <c:ptCount val="1"/>
                <c:pt idx="0">
                  <c:v>2010/2011</c:v>
                </c:pt>
              </c:strCache>
            </c:strRef>
          </c:tx>
          <c:spPr>
            <a:gradFill rotWithShape="0">
              <a:gsLst>
                <a:gs pos="0">
                  <a:srgbClr val="333300"/>
                </a:gs>
                <a:gs pos="100000">
                  <a:srgbClr val="993300"/>
                </a:gs>
              </a:gsLst>
              <a:lin ang="5400000" scaled="1"/>
            </a:gradFill>
            <a:ln w="25400">
              <a:noFill/>
            </a:ln>
          </c:spPr>
          <c:invertIfNegative val="0"/>
          <c:dLbls>
            <c:spPr>
              <a:noFill/>
              <a:ln w="25400">
                <a:noFill/>
              </a:ln>
            </c:spPr>
            <c:txPr>
              <a:bodyPr rot="-5400000" vert="horz"/>
              <a:lstStyle/>
              <a:p>
                <a:pPr algn="ctr">
                  <a:defRPr sz="900" b="0" i="0" u="none" strike="noStrike" baseline="0">
                    <a:solidFill>
                      <a:srgbClr val="000000"/>
                    </a:solidFill>
                    <a:latin typeface="Times New Roman"/>
                    <a:ea typeface="Times New Roman"/>
                    <a:cs typeface="Times New Roman"/>
                  </a:defRPr>
                </a:pPr>
                <a:endParaRPr lang="pl-PL"/>
              </a:p>
            </c:txPr>
            <c:dLblPos val="outEnd"/>
            <c:showLegendKey val="0"/>
            <c:showVal val="1"/>
            <c:showCatName val="0"/>
            <c:showSerName val="0"/>
            <c:showPercent val="0"/>
            <c:showBubbleSize val="0"/>
            <c:showLeaderLines val="0"/>
          </c:dLbls>
          <c:cat>
            <c:strRef>
              <c:f>Arkusz1!$C$2:$C$8</c:f>
              <c:strCache>
                <c:ptCount val="7"/>
                <c:pt idx="0">
                  <c:v>zasadnicze szkoły zawodowe</c:v>
                </c:pt>
                <c:pt idx="1">
                  <c:v>licea profilowane</c:v>
                </c:pt>
                <c:pt idx="2">
                  <c:v>technika</c:v>
                </c:pt>
                <c:pt idx="3">
                  <c:v>licea ogólnokształcące</c:v>
                </c:pt>
                <c:pt idx="4">
                  <c:v>szkoły policealne</c:v>
                </c:pt>
                <c:pt idx="5">
                  <c:v>szkoły  wyższe</c:v>
                </c:pt>
                <c:pt idx="6">
                  <c:v>szkoły średnie artystyczne</c:v>
                </c:pt>
              </c:strCache>
            </c:strRef>
          </c:cat>
          <c:val>
            <c:numRef>
              <c:f>Arkusz1!$H$2:$H$8</c:f>
              <c:numCache>
                <c:formatCode>0.0%</c:formatCode>
                <c:ptCount val="7"/>
                <c:pt idx="0">
                  <c:v>0.26100000000000001</c:v>
                </c:pt>
                <c:pt idx="1">
                  <c:v>0.156</c:v>
                </c:pt>
                <c:pt idx="2">
                  <c:v>0.20250000000000001</c:v>
                </c:pt>
                <c:pt idx="3">
                  <c:v>7.3599999999999999E-2</c:v>
                </c:pt>
                <c:pt idx="4">
                  <c:v>5.8999999999999997E-2</c:v>
                </c:pt>
                <c:pt idx="5">
                  <c:v>3.6799999999999999E-2</c:v>
                </c:pt>
                <c:pt idx="6">
                  <c:v>1.89E-2</c:v>
                </c:pt>
              </c:numCache>
            </c:numRef>
          </c:val>
        </c:ser>
        <c:ser>
          <c:idx val="3"/>
          <c:order val="3"/>
          <c:tx>
            <c:strRef>
              <c:f>Arkusz1!$I$1</c:f>
              <c:strCache>
                <c:ptCount val="1"/>
                <c:pt idx="0">
                  <c:v>2011/2012</c:v>
                </c:pt>
              </c:strCache>
            </c:strRef>
          </c:tx>
          <c:spPr>
            <a:gradFill rotWithShape="0">
              <a:gsLst>
                <a:gs pos="0">
                  <a:srgbClr val="FFFF99"/>
                </a:gs>
                <a:gs pos="100000">
                  <a:srgbClr val="FFCC00"/>
                </a:gs>
              </a:gsLst>
              <a:lin ang="5400000" scaled="1"/>
            </a:gradFill>
            <a:ln w="25400">
              <a:noFill/>
            </a:ln>
          </c:spPr>
          <c:invertIfNegative val="0"/>
          <c:dLbls>
            <c:spPr>
              <a:noFill/>
              <a:ln w="25400">
                <a:noFill/>
              </a:ln>
            </c:spPr>
            <c:txPr>
              <a:bodyPr rot="-5400000" vert="horz"/>
              <a:lstStyle/>
              <a:p>
                <a:pPr algn="ctr">
                  <a:defRPr sz="900" b="0" i="0" u="none" strike="noStrike" baseline="0">
                    <a:solidFill>
                      <a:srgbClr val="000000"/>
                    </a:solidFill>
                    <a:latin typeface="Times New Roman"/>
                    <a:ea typeface="Times New Roman"/>
                    <a:cs typeface="Times New Roman"/>
                  </a:defRPr>
                </a:pPr>
                <a:endParaRPr lang="pl-PL"/>
              </a:p>
            </c:txPr>
            <c:dLblPos val="outEnd"/>
            <c:showLegendKey val="0"/>
            <c:showVal val="1"/>
            <c:showCatName val="0"/>
            <c:showSerName val="0"/>
            <c:showPercent val="0"/>
            <c:showBubbleSize val="0"/>
            <c:showLeaderLines val="0"/>
          </c:dLbls>
          <c:cat>
            <c:strRef>
              <c:f>Arkusz1!$C$2:$C$8</c:f>
              <c:strCache>
                <c:ptCount val="7"/>
                <c:pt idx="0">
                  <c:v>zasadnicze szkoły zawodowe</c:v>
                </c:pt>
                <c:pt idx="1">
                  <c:v>licea profilowane</c:v>
                </c:pt>
                <c:pt idx="2">
                  <c:v>technika</c:v>
                </c:pt>
                <c:pt idx="3">
                  <c:v>licea ogólnokształcące</c:v>
                </c:pt>
                <c:pt idx="4">
                  <c:v>szkoły policealne</c:v>
                </c:pt>
                <c:pt idx="5">
                  <c:v>szkoły  wyższe</c:v>
                </c:pt>
                <c:pt idx="6">
                  <c:v>szkoły średnie artystyczne</c:v>
                </c:pt>
              </c:strCache>
            </c:strRef>
          </c:cat>
          <c:val>
            <c:numRef>
              <c:f>Arkusz1!$I$2:$I$8</c:f>
              <c:numCache>
                <c:formatCode>0.0%</c:formatCode>
                <c:ptCount val="7"/>
                <c:pt idx="0">
                  <c:v>0.21299999999999999</c:v>
                </c:pt>
                <c:pt idx="1">
                  <c:v>0.161</c:v>
                </c:pt>
                <c:pt idx="2">
                  <c:v>0.127</c:v>
                </c:pt>
                <c:pt idx="3">
                  <c:v>6.6000000000000003E-2</c:v>
                </c:pt>
                <c:pt idx="4">
                  <c:v>3.9E-2</c:v>
                </c:pt>
                <c:pt idx="5">
                  <c:v>3.5999999999999997E-2</c:v>
                </c:pt>
                <c:pt idx="6">
                  <c:v>1.2999999999999999E-2</c:v>
                </c:pt>
              </c:numCache>
            </c:numRef>
          </c:val>
        </c:ser>
        <c:ser>
          <c:idx val="4"/>
          <c:order val="4"/>
          <c:tx>
            <c:strRef>
              <c:f>Arkusz1!$J$1</c:f>
              <c:strCache>
                <c:ptCount val="1"/>
                <c:pt idx="0">
                  <c:v>2012/2013</c:v>
                </c:pt>
              </c:strCache>
            </c:strRef>
          </c:tx>
          <c:spPr>
            <a:gradFill rotWithShape="0">
              <a:gsLst>
                <a:gs pos="0">
                  <a:srgbClr val="FFCC99"/>
                </a:gs>
                <a:gs pos="100000">
                  <a:srgbClr val="003300"/>
                </a:gs>
              </a:gsLst>
              <a:lin ang="5400000" scaled="1"/>
            </a:gradFill>
            <a:ln w="25400">
              <a:noFill/>
            </a:ln>
          </c:spPr>
          <c:invertIfNegative val="0"/>
          <c:dLbls>
            <c:dLbl>
              <c:idx val="1"/>
              <c:layout/>
              <c:tx>
                <c:rich>
                  <a:bodyPr/>
                  <a:lstStyle/>
                  <a:p>
                    <a:r>
                      <a:rPr lang="en-US"/>
                      <a:t>1</a:t>
                    </a:r>
                    <a:r>
                      <a:rPr lang="pl-PL"/>
                      <a:t>5,9</a:t>
                    </a:r>
                    <a:r>
                      <a:rPr lang="en-US"/>
                      <a:t>%</a:t>
                    </a:r>
                  </a:p>
                </c:rich>
              </c:tx>
              <c:dLblPos val="outEnd"/>
              <c:showLegendKey val="0"/>
              <c:showVal val="1"/>
              <c:showCatName val="0"/>
              <c:showSerName val="0"/>
              <c:showPercent val="0"/>
              <c:showBubbleSize val="0"/>
            </c:dLbl>
            <c:spPr>
              <a:noFill/>
              <a:ln w="25400">
                <a:noFill/>
              </a:ln>
            </c:spPr>
            <c:txPr>
              <a:bodyPr rot="-5400000" vert="horz"/>
              <a:lstStyle/>
              <a:p>
                <a:pPr algn="ctr">
                  <a:defRPr sz="900" b="0" i="0" u="none" strike="noStrike" baseline="0">
                    <a:solidFill>
                      <a:srgbClr val="000000"/>
                    </a:solidFill>
                    <a:latin typeface="Times New Roman"/>
                    <a:ea typeface="Times New Roman"/>
                    <a:cs typeface="Times New Roman"/>
                  </a:defRPr>
                </a:pPr>
                <a:endParaRPr lang="pl-PL"/>
              </a:p>
            </c:txPr>
            <c:dLblPos val="outEnd"/>
            <c:showLegendKey val="0"/>
            <c:showVal val="1"/>
            <c:showCatName val="0"/>
            <c:showSerName val="0"/>
            <c:showPercent val="0"/>
            <c:showBubbleSize val="0"/>
            <c:showLeaderLines val="0"/>
          </c:dLbls>
          <c:cat>
            <c:strRef>
              <c:f>Arkusz1!$C$2:$C$8</c:f>
              <c:strCache>
                <c:ptCount val="7"/>
                <c:pt idx="0">
                  <c:v>zasadnicze szkoły zawodowe</c:v>
                </c:pt>
                <c:pt idx="1">
                  <c:v>licea profilowane</c:v>
                </c:pt>
                <c:pt idx="2">
                  <c:v>technika</c:v>
                </c:pt>
                <c:pt idx="3">
                  <c:v>licea ogólnokształcące</c:v>
                </c:pt>
                <c:pt idx="4">
                  <c:v>szkoły policealne</c:v>
                </c:pt>
                <c:pt idx="5">
                  <c:v>szkoły  wyższe</c:v>
                </c:pt>
                <c:pt idx="6">
                  <c:v>szkoły średnie artystyczne</c:v>
                </c:pt>
              </c:strCache>
            </c:strRef>
          </c:cat>
          <c:val>
            <c:numRef>
              <c:f>Arkusz1!$J$2:$J$8</c:f>
              <c:numCache>
                <c:formatCode>0.0%</c:formatCode>
                <c:ptCount val="7"/>
                <c:pt idx="0">
                  <c:v>0.214</c:v>
                </c:pt>
                <c:pt idx="1">
                  <c:v>0.16</c:v>
                </c:pt>
                <c:pt idx="2">
                  <c:v>0.11800000000000001</c:v>
                </c:pt>
                <c:pt idx="3">
                  <c:v>7.2999999999999995E-2</c:v>
                </c:pt>
                <c:pt idx="4">
                  <c:v>6.0999999999999999E-2</c:v>
                </c:pt>
                <c:pt idx="5">
                  <c:v>3.7000000000000005E-2</c:v>
                </c:pt>
                <c:pt idx="6">
                  <c:v>8.0000000000000002E-3</c:v>
                </c:pt>
              </c:numCache>
            </c:numRef>
          </c:val>
        </c:ser>
        <c:dLbls>
          <c:showLegendKey val="0"/>
          <c:showVal val="0"/>
          <c:showCatName val="0"/>
          <c:showSerName val="0"/>
          <c:showPercent val="0"/>
          <c:showBubbleSize val="0"/>
        </c:dLbls>
        <c:gapWidth val="150"/>
        <c:axId val="109566592"/>
        <c:axId val="109580672"/>
      </c:barChart>
      <c:catAx>
        <c:axId val="1095665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pl-PL"/>
          </a:p>
        </c:txPr>
        <c:crossAx val="109580672"/>
        <c:crosses val="autoZero"/>
        <c:auto val="1"/>
        <c:lblAlgn val="ctr"/>
        <c:lblOffset val="100"/>
        <c:tickLblSkip val="1"/>
        <c:tickMarkSkip val="1"/>
        <c:noMultiLvlLbl val="0"/>
      </c:catAx>
      <c:valAx>
        <c:axId val="109580672"/>
        <c:scaling>
          <c:orientation val="minMax"/>
        </c:scaling>
        <c:delete val="0"/>
        <c:axPos val="l"/>
        <c:numFmt formatCode="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pl-PL"/>
          </a:p>
        </c:txPr>
        <c:crossAx val="109566592"/>
        <c:crosses val="autoZero"/>
        <c:crossBetween val="between"/>
      </c:valAx>
      <c:spPr>
        <a:noFill/>
        <a:ln w="25400">
          <a:noFill/>
        </a:ln>
      </c:spPr>
    </c:plotArea>
    <c:legend>
      <c:legendPos val="r"/>
      <c:layout>
        <c:manualLayout>
          <c:xMode val="edge"/>
          <c:yMode val="edge"/>
          <c:x val="0.1223148640162311"/>
          <c:y val="0.92881090651070186"/>
          <c:w val="0.76657755333325961"/>
          <c:h val="4.8572737931568133E-2"/>
        </c:manualLayout>
      </c:layout>
      <c:overlay val="0"/>
      <c:spPr>
        <a:noFill/>
        <a:ln w="25400">
          <a:noFill/>
        </a:ln>
      </c:spPr>
      <c:txPr>
        <a:bodyPr/>
        <a:lstStyle/>
        <a:p>
          <a:pPr>
            <a:defRPr sz="825" b="0" i="0" u="none" strike="noStrike" baseline="0">
              <a:solidFill>
                <a:srgbClr val="000000"/>
              </a:solidFill>
              <a:latin typeface="Times New Roman"/>
              <a:ea typeface="Times New Roman"/>
              <a:cs typeface="Times New Roman"/>
            </a:defRPr>
          </a:pPr>
          <a:endParaRPr lang="pl-PL"/>
        </a:p>
      </c:txPr>
    </c:legend>
    <c:plotVisOnly val="1"/>
    <c:dispBlanksAs val="gap"/>
    <c:showDLblsOverMax val="0"/>
  </c:chart>
  <c:spPr>
    <a:noFill/>
    <a:ln w="9525">
      <a:noFill/>
    </a:ln>
  </c:spPr>
  <c:txPr>
    <a:bodyPr/>
    <a:lstStyle/>
    <a:p>
      <a:pPr>
        <a:defRPr sz="800" b="0" i="0" u="none" strike="noStrike" baseline="0">
          <a:solidFill>
            <a:srgbClr val="000000"/>
          </a:solidFill>
          <a:latin typeface="Times New Roman"/>
          <a:ea typeface="Times New Roman"/>
          <a:cs typeface="Times New Roman"/>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44372316641028E-2"/>
          <c:y val="4.6608549519296903E-2"/>
          <c:w val="0.84821170554443115"/>
          <c:h val="0.67993648710503718"/>
        </c:manualLayout>
      </c:layout>
      <c:barChart>
        <c:barDir val="col"/>
        <c:grouping val="clustered"/>
        <c:varyColors val="0"/>
        <c:ser>
          <c:idx val="1"/>
          <c:order val="0"/>
          <c:tx>
            <c:strRef>
              <c:f>Arkusz1!$B$1</c:f>
              <c:strCache>
                <c:ptCount val="1"/>
                <c:pt idx="0">
                  <c:v>liczba absolwentów</c:v>
                </c:pt>
              </c:strCache>
            </c:strRef>
          </c:tx>
          <c:spPr>
            <a:gradFill rotWithShape="0">
              <a:gsLst>
                <a:gs pos="0">
                  <a:schemeClr val="accent6">
                    <a:lumMod val="75000"/>
                  </a:schemeClr>
                </a:gs>
                <a:gs pos="100000">
                  <a:schemeClr val="bg1">
                    <a:lumMod val="75000"/>
                  </a:schemeClr>
                </a:gs>
              </a:gsLst>
              <a:lin ang="5400000" scaled="1"/>
            </a:gradFill>
            <a:ln w="25395">
              <a:noFill/>
            </a:ln>
          </c:spPr>
          <c:invertIfNegative val="0"/>
          <c:dLbls>
            <c:dLbl>
              <c:idx val="1"/>
              <c:layout>
                <c:manualLayout>
                  <c:x val="1.3399215068253853E-2"/>
                  <c:y val="0"/>
                </c:manualLayout>
              </c:layout>
              <c:showLegendKey val="0"/>
              <c:showVal val="1"/>
              <c:showCatName val="0"/>
              <c:showSerName val="0"/>
              <c:showPercent val="0"/>
              <c:showBubbleSize val="0"/>
            </c:dLbl>
            <c:dLbl>
              <c:idx val="4"/>
              <c:layout>
                <c:manualLayout>
                  <c:x val="1.8274801521124982E-3"/>
                  <c:y val="1.9260587349681373E-2"/>
                </c:manualLayout>
              </c:layout>
              <c:dLblPos val="outEnd"/>
              <c:showLegendKey val="0"/>
              <c:showVal val="1"/>
              <c:showCatName val="0"/>
              <c:showSerName val="0"/>
              <c:showPercent val="0"/>
              <c:showBubbleSize val="0"/>
            </c:dLbl>
            <c:dLbl>
              <c:idx val="5"/>
              <c:layout>
                <c:manualLayout>
                  <c:x val="-3.2800193286315E-3"/>
                  <c:y val="7.7391003927918369E-4"/>
                </c:manualLayout>
              </c:layout>
              <c:dLblPos val="outEnd"/>
              <c:showLegendKey val="0"/>
              <c:showVal val="1"/>
              <c:showCatName val="0"/>
              <c:showSerName val="0"/>
              <c:showPercent val="0"/>
              <c:showBubbleSize val="0"/>
            </c:dLbl>
            <c:dLbl>
              <c:idx val="6"/>
              <c:layout>
                <c:manualLayout>
                  <c:x val="-2.857923002696665E-3"/>
                  <c:y val="5.981660548415234E-3"/>
                </c:manualLayout>
              </c:layout>
              <c:dLblPos val="outEnd"/>
              <c:showLegendKey val="0"/>
              <c:showVal val="1"/>
              <c:showCatName val="0"/>
              <c:showSerName val="0"/>
              <c:showPercent val="0"/>
              <c:showBubbleSize val="0"/>
            </c:dLbl>
            <c:dLbl>
              <c:idx val="7"/>
              <c:layout>
                <c:manualLayout>
                  <c:x val="3.7305221490564121E-4"/>
                  <c:y val="1.8890349258923608E-3"/>
                </c:manualLayout>
              </c:layout>
              <c:dLblPos val="outEnd"/>
              <c:showLegendKey val="0"/>
              <c:showVal val="1"/>
              <c:showCatName val="0"/>
              <c:showSerName val="0"/>
              <c:showPercent val="0"/>
              <c:showBubbleSize val="0"/>
            </c:dLbl>
            <c:numFmt formatCode="#,##0" sourceLinked="0"/>
            <c:spPr>
              <a:noFill/>
              <a:ln w="25395">
                <a:noFill/>
              </a:ln>
            </c:spPr>
            <c:txPr>
              <a:bodyPr/>
              <a:lstStyle/>
              <a:p>
                <a:pPr>
                  <a:defRPr sz="900" b="0" i="0" u="none" strike="noStrike" baseline="0">
                    <a:solidFill>
                      <a:srgbClr val="000000"/>
                    </a:solidFill>
                    <a:latin typeface="+mn-lt"/>
                    <a:ea typeface="Times New Roman"/>
                    <a:cs typeface="Times New Roman"/>
                  </a:defRPr>
                </a:pPr>
                <a:endParaRPr lang="pl-PL"/>
              </a:p>
            </c:txPr>
            <c:showLegendKey val="0"/>
            <c:showVal val="1"/>
            <c:showCatName val="0"/>
            <c:showSerName val="0"/>
            <c:showPercent val="0"/>
            <c:showBubbleSize val="0"/>
            <c:showLeaderLines val="0"/>
          </c:dLbls>
          <c:cat>
            <c:strRef>
              <c:f>Arkusz1!$A$2:$A$9</c:f>
              <c:strCache>
                <c:ptCount val="8"/>
                <c:pt idx="0">
                  <c:v>sprzedawca</c:v>
                </c:pt>
                <c:pt idx="1">
                  <c:v>mechanik pojazdów samochodowych</c:v>
                </c:pt>
                <c:pt idx="2">
                  <c:v>kucharz małej gastronomii</c:v>
                </c:pt>
                <c:pt idx="3">
                  <c:v>fryzjer</c:v>
                </c:pt>
                <c:pt idx="4">
                  <c:v>stolarz</c:v>
                </c:pt>
                <c:pt idx="5">
                  <c:v>murarz</c:v>
                </c:pt>
                <c:pt idx="6">
                  <c:v>ślusarz</c:v>
                </c:pt>
                <c:pt idx="7">
                  <c:v>tapicer</c:v>
                </c:pt>
              </c:strCache>
            </c:strRef>
          </c:cat>
          <c:val>
            <c:numRef>
              <c:f>Arkusz1!$B$2:$B$9</c:f>
              <c:numCache>
                <c:formatCode>General</c:formatCode>
                <c:ptCount val="8"/>
                <c:pt idx="0">
                  <c:v>1331</c:v>
                </c:pt>
                <c:pt idx="1">
                  <c:v>1130</c:v>
                </c:pt>
                <c:pt idx="2">
                  <c:v>1052</c:v>
                </c:pt>
                <c:pt idx="3">
                  <c:v>884</c:v>
                </c:pt>
                <c:pt idx="4">
                  <c:v>353</c:v>
                </c:pt>
                <c:pt idx="5">
                  <c:v>203</c:v>
                </c:pt>
                <c:pt idx="6">
                  <c:v>251</c:v>
                </c:pt>
                <c:pt idx="7">
                  <c:v>81</c:v>
                </c:pt>
              </c:numCache>
            </c:numRef>
          </c:val>
        </c:ser>
        <c:ser>
          <c:idx val="0"/>
          <c:order val="1"/>
          <c:tx>
            <c:strRef>
              <c:f>Arkusz1!$C$1</c:f>
              <c:strCache>
                <c:ptCount val="1"/>
                <c:pt idx="0">
                  <c:v>liczba bezrobotnych absolwentów</c:v>
                </c:pt>
              </c:strCache>
            </c:strRef>
          </c:tx>
          <c:spPr>
            <a:gradFill rotWithShape="0">
              <a:gsLst>
                <a:gs pos="0">
                  <a:srgbClr xmlns:mc="http://schemas.openxmlformats.org/markup-compatibility/2006" xmlns:a14="http://schemas.microsoft.com/office/drawing/2010/main" val="008000" mc:Ignorable="a14" a14:legacySpreadsheetColorIndex="17"/>
                </a:gs>
                <a:gs pos="100000">
                  <a:schemeClr val="accent3">
                    <a:lumMod val="40000"/>
                    <a:lumOff val="60000"/>
                  </a:schemeClr>
                </a:gs>
              </a:gsLst>
              <a:lin ang="5400000" scaled="1"/>
            </a:gradFill>
            <a:ln w="25395">
              <a:noFill/>
            </a:ln>
          </c:spPr>
          <c:invertIfNegative val="0"/>
          <c:dLbls>
            <c:dLbl>
              <c:idx val="0"/>
              <c:layout>
                <c:manualLayout>
                  <c:x val="9.2579683504209753E-3"/>
                  <c:y val="1.565306900819943E-3"/>
                </c:manualLayout>
              </c:layout>
              <c:dLblPos val="outEnd"/>
              <c:showLegendKey val="0"/>
              <c:showVal val="1"/>
              <c:showCatName val="0"/>
              <c:showSerName val="0"/>
              <c:showPercent val="0"/>
              <c:showBubbleSize val="0"/>
            </c:dLbl>
            <c:dLbl>
              <c:idx val="1"/>
              <c:layout>
                <c:manualLayout>
                  <c:x val="1.9010984365321157E-2"/>
                  <c:y val="4.3237617729112426E-3"/>
                </c:manualLayout>
              </c:layout>
              <c:dLblPos val="outEnd"/>
              <c:showLegendKey val="0"/>
              <c:showVal val="1"/>
              <c:showCatName val="0"/>
              <c:showSerName val="0"/>
              <c:showPercent val="0"/>
              <c:showBubbleSize val="0"/>
            </c:dLbl>
            <c:dLbl>
              <c:idx val="3"/>
              <c:layout>
                <c:manualLayout>
                  <c:x val="3.902351830725459E-3"/>
                  <c:y val="-9.0115821015160896E-3"/>
                </c:manualLayout>
              </c:layout>
              <c:dLblPos val="outEnd"/>
              <c:showLegendKey val="0"/>
              <c:showVal val="1"/>
              <c:showCatName val="0"/>
              <c:showSerName val="0"/>
              <c:showPercent val="0"/>
              <c:showBubbleSize val="0"/>
            </c:dLbl>
            <c:dLbl>
              <c:idx val="4"/>
              <c:layout>
                <c:manualLayout>
                  <c:x val="2.0102426660939875E-3"/>
                  <c:y val="1.1921518946552459E-2"/>
                </c:manualLayout>
              </c:layout>
              <c:dLblPos val="outEnd"/>
              <c:showLegendKey val="0"/>
              <c:showVal val="1"/>
              <c:showCatName val="0"/>
              <c:showSerName val="0"/>
              <c:showPercent val="0"/>
              <c:showBubbleSize val="0"/>
            </c:dLbl>
            <c:dLbl>
              <c:idx val="5"/>
              <c:layout>
                <c:manualLayout>
                  <c:x val="2.9377289189576588E-3"/>
                  <c:y val="6.1882083049172474E-3"/>
                </c:manualLayout>
              </c:layout>
              <c:dLblPos val="outEnd"/>
              <c:showLegendKey val="0"/>
              <c:showVal val="1"/>
              <c:showCatName val="0"/>
              <c:showSerName val="0"/>
              <c:showPercent val="0"/>
              <c:showBubbleSize val="0"/>
            </c:dLbl>
            <c:dLbl>
              <c:idx val="6"/>
              <c:layout>
                <c:manualLayout>
                  <c:x val="6.6331624123246898E-3"/>
                  <c:y val="1.1571523059609897E-2"/>
                </c:manualLayout>
              </c:layout>
              <c:dLblPos val="outEnd"/>
              <c:showLegendKey val="0"/>
              <c:showVal val="1"/>
              <c:showCatName val="0"/>
              <c:showSerName val="0"/>
              <c:showPercent val="0"/>
              <c:showBubbleSize val="0"/>
            </c:dLbl>
            <c:dLbl>
              <c:idx val="7"/>
              <c:layout>
                <c:manualLayout>
                  <c:x val="6.4123326529265225E-3"/>
                  <c:y val="1.0274678843416081E-2"/>
                </c:manualLayout>
              </c:layout>
              <c:dLblPos val="outEnd"/>
              <c:showLegendKey val="0"/>
              <c:showVal val="1"/>
              <c:showCatName val="0"/>
              <c:showSerName val="0"/>
              <c:showPercent val="0"/>
              <c:showBubbleSize val="0"/>
            </c:dLbl>
            <c:spPr>
              <a:noFill/>
              <a:ln w="25395">
                <a:noFill/>
              </a:ln>
            </c:spPr>
            <c:txPr>
              <a:bodyPr/>
              <a:lstStyle/>
              <a:p>
                <a:pPr>
                  <a:defRPr sz="900" b="0" i="0" u="none" strike="noStrike" baseline="0">
                    <a:solidFill>
                      <a:srgbClr val="000000"/>
                    </a:solidFill>
                    <a:latin typeface="+mn-lt"/>
                    <a:ea typeface="Times New Roman"/>
                    <a:cs typeface="Times New Roman"/>
                  </a:defRPr>
                </a:pPr>
                <a:endParaRPr lang="pl-PL"/>
              </a:p>
            </c:txPr>
            <c:showLegendKey val="0"/>
            <c:showVal val="1"/>
            <c:showCatName val="0"/>
            <c:showSerName val="0"/>
            <c:showPercent val="0"/>
            <c:showBubbleSize val="0"/>
            <c:showLeaderLines val="0"/>
          </c:dLbls>
          <c:cat>
            <c:strRef>
              <c:f>Arkusz1!$A$2:$A$9</c:f>
              <c:strCache>
                <c:ptCount val="8"/>
                <c:pt idx="0">
                  <c:v>sprzedawca</c:v>
                </c:pt>
                <c:pt idx="1">
                  <c:v>mechanik pojazdów samochodowych</c:v>
                </c:pt>
                <c:pt idx="2">
                  <c:v>kucharz małej gastronomii</c:v>
                </c:pt>
                <c:pt idx="3">
                  <c:v>fryzjer</c:v>
                </c:pt>
                <c:pt idx="4">
                  <c:v>stolarz</c:v>
                </c:pt>
                <c:pt idx="5">
                  <c:v>murarz</c:v>
                </c:pt>
                <c:pt idx="6">
                  <c:v>ślusarz</c:v>
                </c:pt>
                <c:pt idx="7">
                  <c:v>tapicer</c:v>
                </c:pt>
              </c:strCache>
            </c:strRef>
          </c:cat>
          <c:val>
            <c:numRef>
              <c:f>Arkusz1!$C$2:$C$9</c:f>
              <c:numCache>
                <c:formatCode>General</c:formatCode>
                <c:ptCount val="8"/>
                <c:pt idx="0">
                  <c:v>380</c:v>
                </c:pt>
                <c:pt idx="1">
                  <c:v>235</c:v>
                </c:pt>
                <c:pt idx="2">
                  <c:v>258</c:v>
                </c:pt>
                <c:pt idx="3">
                  <c:v>249</c:v>
                </c:pt>
                <c:pt idx="4">
                  <c:v>72</c:v>
                </c:pt>
                <c:pt idx="5">
                  <c:v>29</c:v>
                </c:pt>
                <c:pt idx="6">
                  <c:v>43</c:v>
                </c:pt>
                <c:pt idx="7">
                  <c:v>14</c:v>
                </c:pt>
              </c:numCache>
            </c:numRef>
          </c:val>
        </c:ser>
        <c:dLbls>
          <c:showLegendKey val="0"/>
          <c:showVal val="0"/>
          <c:showCatName val="0"/>
          <c:showSerName val="0"/>
          <c:showPercent val="0"/>
          <c:showBubbleSize val="0"/>
        </c:dLbls>
        <c:gapWidth val="150"/>
        <c:axId val="109636608"/>
        <c:axId val="109679360"/>
      </c:barChart>
      <c:lineChart>
        <c:grouping val="standard"/>
        <c:varyColors val="0"/>
        <c:ser>
          <c:idx val="2"/>
          <c:order val="2"/>
          <c:tx>
            <c:strRef>
              <c:f>Arkusz1!$D$1</c:f>
              <c:strCache>
                <c:ptCount val="1"/>
                <c:pt idx="0">
                  <c:v>liczba ofert pracy</c:v>
                </c:pt>
              </c:strCache>
            </c:strRef>
          </c:tx>
          <c:spPr>
            <a:ln w="25395">
              <a:solidFill>
                <a:srgbClr val="FF0000"/>
              </a:solidFill>
              <a:prstDash val="sysDash"/>
            </a:ln>
          </c:spPr>
          <c:marker>
            <c:symbol val="none"/>
          </c:marker>
          <c:dLbls>
            <c:dLbl>
              <c:idx val="0"/>
              <c:layout>
                <c:manualLayout>
                  <c:x val="-3.547562495205954E-2"/>
                  <c:y val="-2.1201838015055801E-2"/>
                </c:manualLayout>
              </c:layout>
              <c:dLblPos val="r"/>
              <c:showLegendKey val="0"/>
              <c:showVal val="1"/>
              <c:showCatName val="0"/>
              <c:showSerName val="0"/>
              <c:showPercent val="0"/>
              <c:showBubbleSize val="0"/>
            </c:dLbl>
            <c:dLbl>
              <c:idx val="1"/>
              <c:layout>
                <c:manualLayout>
                  <c:x val="-5.0606830705816092E-2"/>
                  <c:y val="-2.0761111575850984E-2"/>
                </c:manualLayout>
              </c:layout>
              <c:dLblPos val="r"/>
              <c:showLegendKey val="0"/>
              <c:showVal val="1"/>
              <c:showCatName val="0"/>
              <c:showSerName val="0"/>
              <c:showPercent val="0"/>
              <c:showBubbleSize val="0"/>
            </c:dLbl>
            <c:dLbl>
              <c:idx val="2"/>
              <c:layout>
                <c:manualLayout>
                  <c:x val="-5.116947716081937E-2"/>
                  <c:y val="-2.4807893078952058E-2"/>
                </c:manualLayout>
              </c:layout>
              <c:dLblPos val="r"/>
              <c:showLegendKey val="0"/>
              <c:showVal val="1"/>
              <c:showCatName val="0"/>
              <c:showSerName val="0"/>
              <c:showPercent val="0"/>
              <c:showBubbleSize val="0"/>
            </c:dLbl>
            <c:dLbl>
              <c:idx val="3"/>
              <c:layout>
                <c:manualLayout>
                  <c:x val="-5.1760007246729592E-2"/>
                  <c:y val="-2.6688671705707177E-2"/>
                </c:manualLayout>
              </c:layout>
              <c:dLblPos val="r"/>
              <c:showLegendKey val="0"/>
              <c:showVal val="1"/>
              <c:showCatName val="0"/>
              <c:showSerName val="0"/>
              <c:showPercent val="0"/>
              <c:showBubbleSize val="0"/>
            </c:dLbl>
            <c:dLbl>
              <c:idx val="4"/>
              <c:layout>
                <c:manualLayout>
                  <c:x val="-2.3262182848190743E-2"/>
                  <c:y val="-2.6606436379395988E-2"/>
                </c:manualLayout>
              </c:layout>
              <c:dLblPos val="r"/>
              <c:showLegendKey val="0"/>
              <c:showVal val="1"/>
              <c:showCatName val="0"/>
              <c:showSerName val="0"/>
              <c:showPercent val="0"/>
              <c:showBubbleSize val="0"/>
            </c:dLbl>
            <c:dLbl>
              <c:idx val="5"/>
              <c:layout>
                <c:manualLayout>
                  <c:x val="-1.8628074113786617E-2"/>
                  <c:y val="-3.260748842443259E-2"/>
                </c:manualLayout>
              </c:layout>
              <c:dLblPos val="r"/>
              <c:showLegendKey val="0"/>
              <c:showVal val="1"/>
              <c:showCatName val="0"/>
              <c:showSerName val="0"/>
              <c:showPercent val="0"/>
              <c:showBubbleSize val="0"/>
            </c:dLbl>
            <c:dLbl>
              <c:idx val="6"/>
              <c:layout>
                <c:manualLayout>
                  <c:x val="-3.5843640891607048E-2"/>
                  <c:y val="-3.1244739692347454E-2"/>
                </c:manualLayout>
              </c:layout>
              <c:dLblPos val="r"/>
              <c:showLegendKey val="0"/>
              <c:showVal val="1"/>
              <c:showCatName val="0"/>
              <c:showSerName val="0"/>
              <c:showPercent val="0"/>
              <c:showBubbleSize val="0"/>
            </c:dLbl>
            <c:dLbl>
              <c:idx val="7"/>
              <c:layout>
                <c:manualLayout>
                  <c:x val="-1.6181850710437234E-2"/>
                  <c:y val="-1.1611722598503979E-2"/>
                </c:manualLayout>
              </c:layout>
              <c:dLblPos val="r"/>
              <c:showLegendKey val="0"/>
              <c:showVal val="1"/>
              <c:showCatName val="0"/>
              <c:showSerName val="0"/>
              <c:showPercent val="0"/>
              <c:showBubbleSize val="0"/>
            </c:dLbl>
            <c:numFmt formatCode="#,##0" sourceLinked="0"/>
            <c:spPr>
              <a:solidFill>
                <a:srgbClr val="FFFFFF"/>
              </a:solidFill>
              <a:ln cmpd="dbl">
                <a:solidFill>
                  <a:srgbClr val="FF0000"/>
                </a:solidFill>
                <a:prstDash val="sysDot"/>
              </a:ln>
            </c:spPr>
            <c:txPr>
              <a:bodyPr/>
              <a:lstStyle/>
              <a:p>
                <a:pPr>
                  <a:defRPr sz="900" b="0" i="0" u="none" strike="noStrike" baseline="0">
                    <a:solidFill>
                      <a:srgbClr val="000000"/>
                    </a:solidFill>
                    <a:latin typeface="+mn-lt"/>
                    <a:ea typeface="Times New Roman"/>
                    <a:cs typeface="Times New Roman"/>
                  </a:defRPr>
                </a:pPr>
                <a:endParaRPr lang="pl-PL"/>
              </a:p>
            </c:txPr>
            <c:showLegendKey val="0"/>
            <c:showVal val="1"/>
            <c:showCatName val="0"/>
            <c:showSerName val="0"/>
            <c:showPercent val="0"/>
            <c:showBubbleSize val="0"/>
            <c:showLeaderLines val="0"/>
          </c:dLbls>
          <c:cat>
            <c:strRef>
              <c:f>Arkusz1!$A$2:$A$9</c:f>
              <c:strCache>
                <c:ptCount val="8"/>
                <c:pt idx="0">
                  <c:v>sprzedawca</c:v>
                </c:pt>
                <c:pt idx="1">
                  <c:v>mechanik pojazdów samochodowych</c:v>
                </c:pt>
                <c:pt idx="2">
                  <c:v>kucharz małej gastronomii</c:v>
                </c:pt>
                <c:pt idx="3">
                  <c:v>fryzjer</c:v>
                </c:pt>
                <c:pt idx="4">
                  <c:v>stolarz</c:v>
                </c:pt>
                <c:pt idx="5">
                  <c:v>murarz</c:v>
                </c:pt>
                <c:pt idx="6">
                  <c:v>ślusarz</c:v>
                </c:pt>
                <c:pt idx="7">
                  <c:v>tapicer</c:v>
                </c:pt>
              </c:strCache>
            </c:strRef>
          </c:cat>
          <c:val>
            <c:numRef>
              <c:f>Arkusz1!$D$2:$D$9</c:f>
              <c:numCache>
                <c:formatCode>General</c:formatCode>
                <c:ptCount val="8"/>
                <c:pt idx="0">
                  <c:v>4268</c:v>
                </c:pt>
                <c:pt idx="1">
                  <c:v>295</c:v>
                </c:pt>
                <c:pt idx="2">
                  <c:v>117</c:v>
                </c:pt>
                <c:pt idx="3">
                  <c:v>418</c:v>
                </c:pt>
                <c:pt idx="4">
                  <c:v>919</c:v>
                </c:pt>
                <c:pt idx="5">
                  <c:v>802</c:v>
                </c:pt>
                <c:pt idx="6">
                  <c:v>1080</c:v>
                </c:pt>
                <c:pt idx="7">
                  <c:v>518</c:v>
                </c:pt>
              </c:numCache>
            </c:numRef>
          </c:val>
          <c:smooth val="0"/>
        </c:ser>
        <c:dLbls>
          <c:showLegendKey val="0"/>
          <c:showVal val="0"/>
          <c:showCatName val="0"/>
          <c:showSerName val="0"/>
          <c:showPercent val="0"/>
          <c:showBubbleSize val="0"/>
        </c:dLbls>
        <c:marker val="1"/>
        <c:smooth val="0"/>
        <c:axId val="109636608"/>
        <c:axId val="109679360"/>
      </c:lineChart>
      <c:catAx>
        <c:axId val="109636608"/>
        <c:scaling>
          <c:orientation val="minMax"/>
        </c:scaling>
        <c:delete val="0"/>
        <c:axPos val="b"/>
        <c:numFmt formatCode="General" sourceLinked="1"/>
        <c:majorTickMark val="cross"/>
        <c:minorTickMark val="none"/>
        <c:tickLblPos val="nextTo"/>
        <c:spPr>
          <a:ln w="3174">
            <a:solidFill>
              <a:srgbClr val="000000"/>
            </a:solidFill>
            <a:prstDash val="solid"/>
          </a:ln>
        </c:spPr>
        <c:txPr>
          <a:bodyPr rot="-1440000" vert="horz"/>
          <a:lstStyle/>
          <a:p>
            <a:pPr>
              <a:defRPr sz="900" b="0" i="0" u="none" strike="noStrike" baseline="0">
                <a:solidFill>
                  <a:srgbClr val="000000"/>
                </a:solidFill>
                <a:latin typeface="+mn-lt"/>
                <a:ea typeface="Times New Roman"/>
                <a:cs typeface="Times New Roman"/>
              </a:defRPr>
            </a:pPr>
            <a:endParaRPr lang="pl-PL"/>
          </a:p>
        </c:txPr>
        <c:crossAx val="109679360"/>
        <c:crosses val="autoZero"/>
        <c:auto val="0"/>
        <c:lblAlgn val="ctr"/>
        <c:lblOffset val="100"/>
        <c:tickLblSkip val="1"/>
        <c:tickMarkSkip val="1"/>
        <c:noMultiLvlLbl val="0"/>
      </c:catAx>
      <c:valAx>
        <c:axId val="109679360"/>
        <c:scaling>
          <c:orientation val="minMax"/>
        </c:scaling>
        <c:delete val="0"/>
        <c:axPos val="l"/>
        <c:numFmt formatCode="#,##0" sourceLinked="0"/>
        <c:majorTickMark val="cross"/>
        <c:minorTickMark val="none"/>
        <c:tickLblPos val="nextTo"/>
        <c:spPr>
          <a:ln w="3174">
            <a:solidFill>
              <a:srgbClr val="000000"/>
            </a:solidFill>
            <a:prstDash val="solid"/>
          </a:ln>
        </c:spPr>
        <c:txPr>
          <a:bodyPr rot="0" vert="horz"/>
          <a:lstStyle/>
          <a:p>
            <a:pPr>
              <a:defRPr sz="900" b="0" i="0" u="none" strike="noStrike" baseline="0">
                <a:solidFill>
                  <a:srgbClr val="000000"/>
                </a:solidFill>
                <a:latin typeface="+mn-lt"/>
                <a:ea typeface="Times New Roman"/>
                <a:cs typeface="Times New Roman"/>
              </a:defRPr>
            </a:pPr>
            <a:endParaRPr lang="pl-PL"/>
          </a:p>
        </c:txPr>
        <c:crossAx val="109636608"/>
        <c:crosses val="autoZero"/>
        <c:crossBetween val="between"/>
      </c:valAx>
      <c:spPr>
        <a:noFill/>
        <a:ln w="25395">
          <a:noFill/>
        </a:ln>
      </c:spPr>
    </c:plotArea>
    <c:legend>
      <c:legendPos val="r"/>
      <c:layout>
        <c:manualLayout>
          <c:xMode val="edge"/>
          <c:yMode val="edge"/>
          <c:x val="0.19057436813054723"/>
          <c:y val="0.91177084404296382"/>
          <c:w val="0.7395498288875646"/>
          <c:h val="5.7575122354907804E-2"/>
        </c:manualLayout>
      </c:layout>
      <c:overlay val="0"/>
      <c:spPr>
        <a:noFill/>
        <a:ln w="25395">
          <a:noFill/>
        </a:ln>
      </c:spPr>
      <c:txPr>
        <a:bodyPr/>
        <a:lstStyle/>
        <a:p>
          <a:pPr>
            <a:defRPr sz="800" b="0" i="0" u="none" strike="noStrike" baseline="0">
              <a:solidFill>
                <a:srgbClr val="000000"/>
              </a:solidFill>
              <a:latin typeface="+mn-lt"/>
              <a:ea typeface="Times New Roman"/>
              <a:cs typeface="Times New Roman"/>
            </a:defRPr>
          </a:pPr>
          <a:endParaRPr lang="pl-PL"/>
        </a:p>
      </c:txPr>
    </c:legend>
    <c:plotVisOnly val="1"/>
    <c:dispBlanksAs val="gap"/>
    <c:showDLblsOverMax val="0"/>
  </c:chart>
  <c:spPr>
    <a:noFill/>
    <a:ln>
      <a:noFill/>
    </a:ln>
  </c:spPr>
  <c:txPr>
    <a:bodyPr/>
    <a:lstStyle/>
    <a:p>
      <a:pPr>
        <a:defRPr sz="1000" b="0" i="0" u="none" strike="noStrike" baseline="0">
          <a:solidFill>
            <a:srgbClr val="000000"/>
          </a:solidFill>
          <a:latin typeface="Arial"/>
          <a:ea typeface="Arial"/>
          <a:cs typeface="Arial"/>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71999414467109E-2"/>
          <c:y val="7.0536363085633769E-2"/>
          <c:w val="0.82362441580338053"/>
          <c:h val="0.59955908622788701"/>
        </c:manualLayout>
      </c:layout>
      <c:barChart>
        <c:barDir val="col"/>
        <c:grouping val="clustered"/>
        <c:varyColors val="0"/>
        <c:ser>
          <c:idx val="1"/>
          <c:order val="0"/>
          <c:tx>
            <c:strRef>
              <c:f>'[Wykres w R  3 Magdalena Kaczmarek ! Raport.doc]Arkusz1'!$B$1</c:f>
              <c:strCache>
                <c:ptCount val="1"/>
                <c:pt idx="0">
                  <c:v>liczba absolwentów</c:v>
                </c:pt>
              </c:strCache>
            </c:strRef>
          </c:tx>
          <c:spPr>
            <a:solidFill>
              <a:schemeClr val="accent5">
                <a:lumMod val="75000"/>
              </a:schemeClr>
            </a:solidFill>
            <a:ln w="25400">
              <a:noFill/>
            </a:ln>
          </c:spPr>
          <c:invertIfNegative val="0"/>
          <c:dLbls>
            <c:dLbl>
              <c:idx val="5"/>
              <c:layout>
                <c:manualLayout>
                  <c:x val="6.0331009600907591E-3"/>
                  <c:y val="8.5178921241071126E-3"/>
                </c:manualLayout>
              </c:layout>
              <c:dLblPos val="outEnd"/>
              <c:showLegendKey val="0"/>
              <c:showVal val="1"/>
              <c:showCatName val="0"/>
              <c:showSerName val="0"/>
              <c:showPercent val="0"/>
              <c:showBubbleSize val="0"/>
            </c:dLbl>
            <c:dLbl>
              <c:idx val="7"/>
              <c:layout>
                <c:manualLayout>
                  <c:xMode val="edge"/>
                  <c:yMode val="edge"/>
                  <c:x val="0.82362441580338053"/>
                  <c:y val="0.61467402117480852"/>
                </c:manualLayout>
              </c:layout>
              <c:dLblPos val="outEnd"/>
              <c:showLegendKey val="0"/>
              <c:showVal val="1"/>
              <c:showCatName val="0"/>
              <c:showSerName val="0"/>
              <c:showPercent val="0"/>
              <c:showBubbleSize val="0"/>
            </c:dLbl>
            <c:numFmt formatCode="#,##0" sourceLinked="0"/>
            <c:spPr>
              <a:noFill/>
              <a:ln w="25400">
                <a:noFill/>
              </a:ln>
            </c:spPr>
            <c:txPr>
              <a:bodyPr/>
              <a:lstStyle/>
              <a:p>
                <a:pPr>
                  <a:defRPr sz="900" b="0" i="0" u="none" strike="noStrike" baseline="0">
                    <a:solidFill>
                      <a:srgbClr val="000000"/>
                    </a:solidFill>
                    <a:latin typeface="+mn-lt"/>
                    <a:ea typeface="Times New Roman"/>
                    <a:cs typeface="Times New Roman"/>
                  </a:defRPr>
                </a:pPr>
                <a:endParaRPr lang="pl-PL"/>
              </a:p>
            </c:txPr>
            <c:showLegendKey val="0"/>
            <c:showVal val="1"/>
            <c:showCatName val="0"/>
            <c:showSerName val="0"/>
            <c:showPercent val="0"/>
            <c:showBubbleSize val="0"/>
            <c:showLeaderLines val="0"/>
          </c:dLbls>
          <c:cat>
            <c:strRef>
              <c:f>'[Wykres w R  3 Magdalena Kaczmarek ! Raport.doc]Arkusz1'!$A$2:$A$7</c:f>
              <c:strCache>
                <c:ptCount val="6"/>
                <c:pt idx="0">
                  <c:v>technik ekonomista</c:v>
                </c:pt>
                <c:pt idx="1">
                  <c:v>technik informatyk</c:v>
                </c:pt>
                <c:pt idx="2">
                  <c:v>technik mechanik</c:v>
                </c:pt>
                <c:pt idx="3">
                  <c:v>technik logistyk</c:v>
                </c:pt>
                <c:pt idx="4">
                  <c:v>technik elektronik</c:v>
                </c:pt>
                <c:pt idx="5">
                  <c:v>technik mechatronik</c:v>
                </c:pt>
              </c:strCache>
            </c:strRef>
          </c:cat>
          <c:val>
            <c:numRef>
              <c:f>'[Wykres w R  3 Magdalena Kaczmarek ! Raport.doc]Arkusz1'!$B$2:$B$7</c:f>
              <c:numCache>
                <c:formatCode>General</c:formatCode>
                <c:ptCount val="6"/>
                <c:pt idx="0">
                  <c:v>1512</c:v>
                </c:pt>
                <c:pt idx="1">
                  <c:v>1426</c:v>
                </c:pt>
                <c:pt idx="2">
                  <c:v>987</c:v>
                </c:pt>
                <c:pt idx="3">
                  <c:v>501</c:v>
                </c:pt>
                <c:pt idx="4">
                  <c:v>343</c:v>
                </c:pt>
                <c:pt idx="5">
                  <c:v>321</c:v>
                </c:pt>
              </c:numCache>
            </c:numRef>
          </c:val>
        </c:ser>
        <c:ser>
          <c:idx val="0"/>
          <c:order val="1"/>
          <c:tx>
            <c:strRef>
              <c:f>'[Wykres w R  3 Magdalena Kaczmarek ! Raport.doc]Arkusz1'!$C$1</c:f>
              <c:strCache>
                <c:ptCount val="1"/>
                <c:pt idx="0">
                  <c:v>liczba bezrobotnych absolwentów</c:v>
                </c:pt>
              </c:strCache>
            </c:strRef>
          </c:tx>
          <c:spPr>
            <a:solidFill>
              <a:srgbClr val="FFFF00"/>
            </a:solidFill>
            <a:ln w="25400">
              <a:noFill/>
            </a:ln>
          </c:spPr>
          <c:invertIfNegative val="0"/>
          <c:dLbls>
            <c:dLbl>
              <c:idx val="3"/>
              <c:layout>
                <c:manualLayout>
                  <c:x val="1.4088730963516085E-2"/>
                  <c:y val="-3.2055066098727507E-3"/>
                </c:manualLayout>
              </c:layout>
              <c:dLblPos val="outEnd"/>
              <c:showLegendKey val="0"/>
              <c:showVal val="1"/>
              <c:showCatName val="0"/>
              <c:showSerName val="0"/>
              <c:showPercent val="0"/>
              <c:showBubbleSize val="0"/>
            </c:dLbl>
            <c:dLbl>
              <c:idx val="5"/>
              <c:layout>
                <c:manualLayout>
                  <c:x val="1.0334569518452094E-2"/>
                  <c:y val="9.9760300414518891E-3"/>
                </c:manualLayout>
              </c:layout>
              <c:dLblPos val="outEnd"/>
              <c:showLegendKey val="0"/>
              <c:showVal val="1"/>
              <c:showCatName val="0"/>
              <c:showSerName val="0"/>
              <c:showPercent val="0"/>
              <c:showBubbleSize val="0"/>
            </c:dLbl>
            <c:dLbl>
              <c:idx val="7"/>
              <c:layout>
                <c:manualLayout>
                  <c:xMode val="edge"/>
                  <c:yMode val="edge"/>
                  <c:x val="0.85586020507161464"/>
                  <c:y val="0.62726980029724322"/>
                </c:manualLayout>
              </c:layout>
              <c:dLblPos val="outEnd"/>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mn-lt"/>
                    <a:ea typeface="Times New Roman"/>
                    <a:cs typeface="Times New Roman"/>
                  </a:defRPr>
                </a:pPr>
                <a:endParaRPr lang="pl-PL"/>
              </a:p>
            </c:txPr>
            <c:showLegendKey val="0"/>
            <c:showVal val="1"/>
            <c:showCatName val="0"/>
            <c:showSerName val="0"/>
            <c:showPercent val="0"/>
            <c:showBubbleSize val="0"/>
            <c:showLeaderLines val="0"/>
          </c:dLbls>
          <c:cat>
            <c:strRef>
              <c:f>'[Wykres w R  3 Magdalena Kaczmarek ! Raport.doc]Arkusz1'!$A$2:$A$7</c:f>
              <c:strCache>
                <c:ptCount val="6"/>
                <c:pt idx="0">
                  <c:v>technik ekonomista</c:v>
                </c:pt>
                <c:pt idx="1">
                  <c:v>technik informatyk</c:v>
                </c:pt>
                <c:pt idx="2">
                  <c:v>technik mechanik</c:v>
                </c:pt>
                <c:pt idx="3">
                  <c:v>technik logistyk</c:v>
                </c:pt>
                <c:pt idx="4">
                  <c:v>technik elektronik</c:v>
                </c:pt>
                <c:pt idx="5">
                  <c:v>technik mechatronik</c:v>
                </c:pt>
              </c:strCache>
            </c:strRef>
          </c:cat>
          <c:val>
            <c:numRef>
              <c:f>'[Wykres w R  3 Magdalena Kaczmarek ! Raport.doc]Arkusz1'!$C$2:$C$7</c:f>
              <c:numCache>
                <c:formatCode>General</c:formatCode>
                <c:ptCount val="6"/>
                <c:pt idx="0">
                  <c:v>277</c:v>
                </c:pt>
                <c:pt idx="1">
                  <c:v>147</c:v>
                </c:pt>
                <c:pt idx="2">
                  <c:v>93</c:v>
                </c:pt>
                <c:pt idx="3">
                  <c:v>33</c:v>
                </c:pt>
                <c:pt idx="4">
                  <c:v>18</c:v>
                </c:pt>
                <c:pt idx="5">
                  <c:v>8</c:v>
                </c:pt>
              </c:numCache>
            </c:numRef>
          </c:val>
        </c:ser>
        <c:dLbls>
          <c:showLegendKey val="0"/>
          <c:showVal val="0"/>
          <c:showCatName val="0"/>
          <c:showSerName val="0"/>
          <c:showPercent val="0"/>
          <c:showBubbleSize val="0"/>
        </c:dLbls>
        <c:gapWidth val="150"/>
        <c:axId val="95455872"/>
        <c:axId val="109707648"/>
      </c:barChart>
      <c:lineChart>
        <c:grouping val="standard"/>
        <c:varyColors val="0"/>
        <c:ser>
          <c:idx val="2"/>
          <c:order val="2"/>
          <c:tx>
            <c:strRef>
              <c:f>'[Wykres w R  3 Magdalena Kaczmarek ! Raport.doc]Arkusz1'!$D$1</c:f>
              <c:strCache>
                <c:ptCount val="1"/>
                <c:pt idx="0">
                  <c:v>liczba ofert pracy</c:v>
                </c:pt>
              </c:strCache>
            </c:strRef>
          </c:tx>
          <c:spPr>
            <a:ln w="25400">
              <a:solidFill>
                <a:srgbClr val="FF0000"/>
              </a:solidFill>
              <a:prstDash val="solid"/>
            </a:ln>
          </c:spPr>
          <c:marker>
            <c:symbol val="none"/>
          </c:marker>
          <c:dLbls>
            <c:dLbl>
              <c:idx val="0"/>
              <c:layout>
                <c:manualLayout>
                  <c:x val="-7.9165310733877968E-3"/>
                  <c:y val="-3.4421607805764906E-2"/>
                </c:manualLayout>
              </c:layout>
              <c:dLblPos val="r"/>
              <c:showLegendKey val="0"/>
              <c:showVal val="1"/>
              <c:showCatName val="0"/>
              <c:showSerName val="0"/>
              <c:showPercent val="0"/>
              <c:showBubbleSize val="0"/>
            </c:dLbl>
            <c:dLbl>
              <c:idx val="1"/>
              <c:layout>
                <c:manualLayout>
                  <c:x val="-1.081410122706732E-3"/>
                  <c:y val="1.292029284553105E-2"/>
                </c:manualLayout>
              </c:layout>
              <c:dLblPos val="r"/>
              <c:showLegendKey val="0"/>
              <c:showVal val="1"/>
              <c:showCatName val="0"/>
              <c:showSerName val="0"/>
              <c:showPercent val="0"/>
              <c:showBubbleSize val="0"/>
            </c:dLbl>
            <c:dLbl>
              <c:idx val="2"/>
              <c:layout>
                <c:manualLayout>
                  <c:x val="-2.6183475097975525E-2"/>
                  <c:y val="-5.6857361397267277E-2"/>
                </c:manualLayout>
              </c:layout>
              <c:dLblPos val="r"/>
              <c:showLegendKey val="0"/>
              <c:showVal val="1"/>
              <c:showCatName val="0"/>
              <c:showSerName val="0"/>
              <c:showPercent val="0"/>
              <c:showBubbleSize val="0"/>
            </c:dLbl>
            <c:dLbl>
              <c:idx val="3"/>
              <c:layout>
                <c:manualLayout>
                  <c:x val="-4.4181789159033855E-2"/>
                  <c:y val="-1.9327078531684718E-2"/>
                </c:manualLayout>
              </c:layout>
              <c:dLblPos val="r"/>
              <c:showLegendKey val="0"/>
              <c:showVal val="1"/>
              <c:showCatName val="0"/>
              <c:showSerName val="0"/>
              <c:showPercent val="0"/>
              <c:showBubbleSize val="0"/>
            </c:dLbl>
            <c:dLbl>
              <c:idx val="4"/>
              <c:layout>
                <c:manualLayout>
                  <c:x val="-1.0602840390917464E-2"/>
                  <c:y val="-6.1819998891888987E-2"/>
                </c:manualLayout>
              </c:layout>
              <c:dLblPos val="r"/>
              <c:showLegendKey val="0"/>
              <c:showVal val="1"/>
              <c:showCatName val="0"/>
              <c:showSerName val="0"/>
              <c:showPercent val="0"/>
              <c:showBubbleSize val="0"/>
            </c:dLbl>
            <c:dLbl>
              <c:idx val="5"/>
              <c:layout>
                <c:manualLayout>
                  <c:x val="-1.2483259817858815E-2"/>
                  <c:y val="-5.1274766231232033E-2"/>
                </c:manualLayout>
              </c:layout>
              <c:dLblPos val="r"/>
              <c:showLegendKey val="0"/>
              <c:showVal val="1"/>
              <c:showCatName val="0"/>
              <c:showSerName val="0"/>
              <c:showPercent val="0"/>
              <c:showBubbleSize val="0"/>
            </c:dLbl>
            <c:dLbl>
              <c:idx val="6"/>
              <c:layout>
                <c:manualLayout>
                  <c:x val="-4.4853231895237509E-2"/>
                  <c:y val="-3.9931255088444285E-2"/>
                </c:manualLayout>
              </c:layout>
              <c:dLblPos val="r"/>
              <c:showLegendKey val="0"/>
              <c:showVal val="1"/>
              <c:showCatName val="0"/>
              <c:showSerName val="0"/>
              <c:showPercent val="0"/>
              <c:showBubbleSize val="0"/>
            </c:dLbl>
            <c:dLbl>
              <c:idx val="7"/>
              <c:layout>
                <c:manualLayout>
                  <c:xMode val="edge"/>
                  <c:yMode val="edge"/>
                  <c:x val="0.83813052097408591"/>
                  <c:y val="0.5844441512809655"/>
                </c:manualLayout>
              </c:layout>
              <c:dLblPos val="r"/>
              <c:showLegendKey val="0"/>
              <c:showVal val="1"/>
              <c:showCatName val="0"/>
              <c:showSerName val="0"/>
              <c:showPercent val="0"/>
              <c:showBubbleSize val="0"/>
            </c:dLbl>
            <c:numFmt formatCode="#,##0" sourceLinked="0"/>
            <c:spPr>
              <a:solidFill>
                <a:srgbClr val="FFFFFF"/>
              </a:solidFill>
              <a:ln w="3175">
                <a:solidFill>
                  <a:srgbClr val="FF0000"/>
                </a:solidFill>
                <a:prstDash val="solid"/>
              </a:ln>
            </c:spPr>
            <c:txPr>
              <a:bodyPr/>
              <a:lstStyle/>
              <a:p>
                <a:pPr>
                  <a:defRPr sz="900" b="0" i="0" u="none" strike="noStrike" baseline="0">
                    <a:solidFill>
                      <a:srgbClr val="000000"/>
                    </a:solidFill>
                    <a:latin typeface="+mn-lt"/>
                    <a:ea typeface="Times New Roman"/>
                    <a:cs typeface="Times New Roman"/>
                  </a:defRPr>
                </a:pPr>
                <a:endParaRPr lang="pl-PL"/>
              </a:p>
            </c:txPr>
            <c:showLegendKey val="0"/>
            <c:showVal val="1"/>
            <c:showCatName val="0"/>
            <c:showSerName val="0"/>
            <c:showPercent val="0"/>
            <c:showBubbleSize val="0"/>
            <c:showLeaderLines val="0"/>
          </c:dLbls>
          <c:cat>
            <c:strRef>
              <c:f>'[Wykres w R  3 Magdalena Kaczmarek ! Raport.doc]Arkusz1'!$A$2:$A$7</c:f>
              <c:strCache>
                <c:ptCount val="6"/>
                <c:pt idx="0">
                  <c:v>technik ekonomista</c:v>
                </c:pt>
                <c:pt idx="1">
                  <c:v>technik informatyk</c:v>
                </c:pt>
                <c:pt idx="2">
                  <c:v>technik mechanik</c:v>
                </c:pt>
                <c:pt idx="3">
                  <c:v>technik logistyk</c:v>
                </c:pt>
                <c:pt idx="4">
                  <c:v>technik elektronik</c:v>
                </c:pt>
                <c:pt idx="5">
                  <c:v>technik mechatronik</c:v>
                </c:pt>
              </c:strCache>
            </c:strRef>
          </c:cat>
          <c:val>
            <c:numRef>
              <c:f>'[Wykres w R  3 Magdalena Kaczmarek ! Raport.doc]Arkusz1'!$D$2:$D$7</c:f>
              <c:numCache>
                <c:formatCode>General</c:formatCode>
                <c:ptCount val="6"/>
                <c:pt idx="0" formatCode="#,##0">
                  <c:v>53</c:v>
                </c:pt>
                <c:pt idx="1">
                  <c:v>130</c:v>
                </c:pt>
                <c:pt idx="2">
                  <c:v>54</c:v>
                </c:pt>
                <c:pt idx="3">
                  <c:v>18</c:v>
                </c:pt>
                <c:pt idx="4">
                  <c:v>33</c:v>
                </c:pt>
                <c:pt idx="5">
                  <c:v>8</c:v>
                </c:pt>
              </c:numCache>
            </c:numRef>
          </c:val>
          <c:smooth val="0"/>
        </c:ser>
        <c:dLbls>
          <c:showLegendKey val="0"/>
          <c:showVal val="0"/>
          <c:showCatName val="0"/>
          <c:showSerName val="0"/>
          <c:showPercent val="0"/>
          <c:showBubbleSize val="0"/>
        </c:dLbls>
        <c:marker val="1"/>
        <c:smooth val="0"/>
        <c:axId val="109709184"/>
        <c:axId val="109710720"/>
      </c:lineChart>
      <c:catAx>
        <c:axId val="95455872"/>
        <c:scaling>
          <c:orientation val="minMax"/>
        </c:scaling>
        <c:delete val="0"/>
        <c:axPos val="b"/>
        <c:numFmt formatCode="General" sourceLinked="1"/>
        <c:majorTickMark val="cross"/>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mn-lt"/>
                <a:ea typeface="Times New Roman"/>
                <a:cs typeface="Times New Roman"/>
              </a:defRPr>
            </a:pPr>
            <a:endParaRPr lang="pl-PL"/>
          </a:p>
        </c:txPr>
        <c:crossAx val="109707648"/>
        <c:crosses val="autoZero"/>
        <c:auto val="0"/>
        <c:lblAlgn val="ctr"/>
        <c:lblOffset val="100"/>
        <c:tickLblSkip val="1"/>
        <c:tickMarkSkip val="1"/>
        <c:noMultiLvlLbl val="0"/>
      </c:catAx>
      <c:valAx>
        <c:axId val="109707648"/>
        <c:scaling>
          <c:orientation val="minMax"/>
        </c:scaling>
        <c:delete val="0"/>
        <c:axPos val="l"/>
        <c:numFmt formatCode="#,##0" sourceLinked="0"/>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mn-lt"/>
                <a:ea typeface="Times New Roman"/>
                <a:cs typeface="Times New Roman"/>
              </a:defRPr>
            </a:pPr>
            <a:endParaRPr lang="pl-PL"/>
          </a:p>
        </c:txPr>
        <c:crossAx val="95455872"/>
        <c:crosses val="autoZero"/>
        <c:crossBetween val="between"/>
      </c:valAx>
      <c:catAx>
        <c:axId val="109709184"/>
        <c:scaling>
          <c:orientation val="minMax"/>
        </c:scaling>
        <c:delete val="1"/>
        <c:axPos val="b"/>
        <c:majorTickMark val="out"/>
        <c:minorTickMark val="none"/>
        <c:tickLblPos val="nextTo"/>
        <c:crossAx val="109710720"/>
        <c:crosses val="autoZero"/>
        <c:auto val="0"/>
        <c:lblAlgn val="ctr"/>
        <c:lblOffset val="100"/>
        <c:noMultiLvlLbl val="0"/>
      </c:catAx>
      <c:valAx>
        <c:axId val="109710720"/>
        <c:scaling>
          <c:orientation val="minMax"/>
        </c:scaling>
        <c:delete val="0"/>
        <c:axPos val="r"/>
        <c:numFmt formatCode="#,##0" sourceLinked="0"/>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mn-lt"/>
                <a:ea typeface="Times New Roman"/>
                <a:cs typeface="Times New Roman"/>
              </a:defRPr>
            </a:pPr>
            <a:endParaRPr lang="pl-PL"/>
          </a:p>
        </c:txPr>
        <c:crossAx val="109709184"/>
        <c:crosses val="max"/>
        <c:crossBetween val="between"/>
      </c:valAx>
      <c:spPr>
        <a:noFill/>
        <a:ln w="25400">
          <a:noFill/>
        </a:ln>
      </c:spPr>
    </c:plotArea>
    <c:legend>
      <c:legendPos val="r"/>
      <c:layout>
        <c:manualLayout>
          <c:xMode val="edge"/>
          <c:yMode val="edge"/>
          <c:x val="0.60363052497720004"/>
          <c:y val="0.15384869860017497"/>
          <c:w val="0.2919649073229631"/>
          <c:h val="0.16487974425540131"/>
        </c:manualLayout>
      </c:layout>
      <c:overlay val="0"/>
      <c:spPr>
        <a:noFill/>
        <a:ln w="25400">
          <a:noFill/>
        </a:ln>
      </c:spPr>
      <c:txPr>
        <a:bodyPr/>
        <a:lstStyle/>
        <a:p>
          <a:pPr>
            <a:defRPr sz="755" b="0" i="0" u="none" strike="noStrike" baseline="0">
              <a:solidFill>
                <a:srgbClr val="000000"/>
              </a:solidFill>
              <a:latin typeface="+mn-lt"/>
              <a:ea typeface="Times New Roman"/>
              <a:cs typeface="Times New Roman"/>
            </a:defRPr>
          </a:pPr>
          <a:endParaRPr lang="pl-PL"/>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1871999414467109E-2"/>
          <c:y val="7.0536363085633769E-2"/>
          <c:w val="0.82362441580338053"/>
          <c:h val="0.59955908622788701"/>
        </c:manualLayout>
      </c:layout>
      <c:barChart>
        <c:barDir val="col"/>
        <c:grouping val="clustered"/>
        <c:varyColors val="0"/>
        <c:ser>
          <c:idx val="1"/>
          <c:order val="0"/>
          <c:tx>
            <c:strRef>
              <c:f>'[Wykres w R  3 Magdalena Kaczmarek ! Raport.doc]Arkusz1'!$B$1</c:f>
              <c:strCache>
                <c:ptCount val="1"/>
                <c:pt idx="0">
                  <c:v>liczba absolwentów</c:v>
                </c:pt>
              </c:strCache>
            </c:strRef>
          </c:tx>
          <c:spPr>
            <a:solidFill>
              <a:srgbClr val="00B050"/>
            </a:solidFill>
            <a:ln w="25400">
              <a:noFill/>
            </a:ln>
          </c:spPr>
          <c:invertIfNegative val="0"/>
          <c:dLbls>
            <c:dLbl>
              <c:idx val="5"/>
              <c:layout>
                <c:manualLayout>
                  <c:x val="6.0331009600907591E-3"/>
                  <c:y val="8.5178921241071126E-3"/>
                </c:manualLayout>
              </c:layout>
              <c:dLblPos val="outEnd"/>
              <c:showLegendKey val="0"/>
              <c:showVal val="1"/>
              <c:showCatName val="0"/>
              <c:showSerName val="0"/>
              <c:showPercent val="0"/>
              <c:showBubbleSize val="0"/>
            </c:dLbl>
            <c:dLbl>
              <c:idx val="7"/>
              <c:layout>
                <c:manualLayout>
                  <c:xMode val="edge"/>
                  <c:yMode val="edge"/>
                  <c:x val="0.82362441580338053"/>
                  <c:y val="0.61467402117480852"/>
                </c:manualLayout>
              </c:layout>
              <c:dLblPos val="outEnd"/>
              <c:showLegendKey val="0"/>
              <c:showVal val="1"/>
              <c:showCatName val="0"/>
              <c:showSerName val="0"/>
              <c:showPercent val="0"/>
              <c:showBubbleSize val="0"/>
            </c:dLbl>
            <c:numFmt formatCode="#,##0" sourceLinked="0"/>
            <c:spPr>
              <a:noFill/>
              <a:ln w="25400">
                <a:noFill/>
              </a:ln>
            </c:spPr>
            <c:txPr>
              <a:bodyPr/>
              <a:lstStyle/>
              <a:p>
                <a:pPr>
                  <a:defRPr sz="900" b="0" i="0" u="none" strike="noStrike" baseline="0">
                    <a:solidFill>
                      <a:srgbClr val="000000"/>
                    </a:solidFill>
                    <a:latin typeface="+mn-lt"/>
                    <a:ea typeface="Times New Roman"/>
                    <a:cs typeface="Times New Roman"/>
                  </a:defRPr>
                </a:pPr>
                <a:endParaRPr lang="pl-PL"/>
              </a:p>
            </c:txPr>
            <c:showLegendKey val="0"/>
            <c:showVal val="1"/>
            <c:showCatName val="0"/>
            <c:showSerName val="0"/>
            <c:showPercent val="0"/>
            <c:showBubbleSize val="0"/>
            <c:showLeaderLines val="0"/>
          </c:dLbls>
          <c:cat>
            <c:strRef>
              <c:f>'[Wykres w R  3 Magdalena Kaczmarek ! Raport.doc]Arkusz1'!$A$2:$A$7</c:f>
              <c:strCache>
                <c:ptCount val="6"/>
                <c:pt idx="0">
                  <c:v>technik usług kosmetycznych</c:v>
                </c:pt>
                <c:pt idx="1">
                  <c:v>technik pożarnictwa</c:v>
                </c:pt>
                <c:pt idx="2">
                  <c:v>technik administracji</c:v>
                </c:pt>
                <c:pt idx="3">
                  <c:v>technik bezpieczeństwa i higieny pracy</c:v>
                </c:pt>
                <c:pt idx="4">
                  <c:v>technik rachunkowości</c:v>
                </c:pt>
                <c:pt idx="5">
                  <c:v>technik informatyk</c:v>
                </c:pt>
              </c:strCache>
            </c:strRef>
          </c:cat>
          <c:val>
            <c:numRef>
              <c:f>'[Wykres w R  3 Magdalena Kaczmarek ! Raport.doc]Arkusz1'!$B$2:$B$7</c:f>
              <c:numCache>
                <c:formatCode>General</c:formatCode>
                <c:ptCount val="6"/>
                <c:pt idx="0">
                  <c:v>516</c:v>
                </c:pt>
                <c:pt idx="1">
                  <c:v>440</c:v>
                </c:pt>
                <c:pt idx="2">
                  <c:v>353</c:v>
                </c:pt>
                <c:pt idx="3">
                  <c:v>331</c:v>
                </c:pt>
                <c:pt idx="4">
                  <c:v>98</c:v>
                </c:pt>
                <c:pt idx="5">
                  <c:v>83</c:v>
                </c:pt>
              </c:numCache>
            </c:numRef>
          </c:val>
        </c:ser>
        <c:ser>
          <c:idx val="0"/>
          <c:order val="1"/>
          <c:tx>
            <c:strRef>
              <c:f>'[Wykres w R  3 Magdalena Kaczmarek ! Raport.doc]Arkusz1'!$C$1</c:f>
              <c:strCache>
                <c:ptCount val="1"/>
                <c:pt idx="0">
                  <c:v>liczba bezrobotnych absolwentów</c:v>
                </c:pt>
              </c:strCache>
            </c:strRef>
          </c:tx>
          <c:spPr>
            <a:solidFill>
              <a:srgbClr val="C00000"/>
            </a:solidFill>
            <a:ln w="25400">
              <a:noFill/>
            </a:ln>
          </c:spPr>
          <c:invertIfNegative val="0"/>
          <c:dLbls>
            <c:dLbl>
              <c:idx val="0"/>
              <c:layout>
                <c:manualLayout>
                  <c:x val="2.1506232150462342E-3"/>
                  <c:y val="-2.4693779084285786E-2"/>
                </c:manualLayout>
              </c:layout>
              <c:showLegendKey val="0"/>
              <c:showVal val="1"/>
              <c:showCatName val="0"/>
              <c:showSerName val="0"/>
              <c:showPercent val="0"/>
              <c:showBubbleSize val="0"/>
            </c:dLbl>
            <c:dLbl>
              <c:idx val="3"/>
              <c:layout>
                <c:manualLayout>
                  <c:x val="1.4088730963516085E-2"/>
                  <c:y val="-3.2055066098727507E-3"/>
                </c:manualLayout>
              </c:layout>
              <c:dLblPos val="outEnd"/>
              <c:showLegendKey val="0"/>
              <c:showVal val="1"/>
              <c:showCatName val="0"/>
              <c:showSerName val="0"/>
              <c:showPercent val="0"/>
              <c:showBubbleSize val="0"/>
            </c:dLbl>
            <c:dLbl>
              <c:idx val="5"/>
              <c:layout>
                <c:manualLayout>
                  <c:x val="1.0334569518452094E-2"/>
                  <c:y val="9.9760300414518891E-3"/>
                </c:manualLayout>
              </c:layout>
              <c:dLblPos val="outEnd"/>
              <c:showLegendKey val="0"/>
              <c:showVal val="1"/>
              <c:showCatName val="0"/>
              <c:showSerName val="0"/>
              <c:showPercent val="0"/>
              <c:showBubbleSize val="0"/>
            </c:dLbl>
            <c:dLbl>
              <c:idx val="7"/>
              <c:layout>
                <c:manualLayout>
                  <c:xMode val="edge"/>
                  <c:yMode val="edge"/>
                  <c:x val="0.85586020507161464"/>
                  <c:y val="0.62726980029724322"/>
                </c:manualLayout>
              </c:layout>
              <c:dLblPos val="outEnd"/>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dLbls>
          <c:cat>
            <c:strRef>
              <c:f>'[Wykres w R  3 Magdalena Kaczmarek ! Raport.doc]Arkusz1'!$A$2:$A$7</c:f>
              <c:strCache>
                <c:ptCount val="6"/>
                <c:pt idx="0">
                  <c:v>technik usług kosmetycznych</c:v>
                </c:pt>
                <c:pt idx="1">
                  <c:v>technik pożarnictwa</c:v>
                </c:pt>
                <c:pt idx="2">
                  <c:v>technik administracji</c:v>
                </c:pt>
                <c:pt idx="3">
                  <c:v>technik bezpieczeństwa i higieny pracy</c:v>
                </c:pt>
                <c:pt idx="4">
                  <c:v>technik rachunkowości</c:v>
                </c:pt>
                <c:pt idx="5">
                  <c:v>technik informatyk</c:v>
                </c:pt>
              </c:strCache>
            </c:strRef>
          </c:cat>
          <c:val>
            <c:numRef>
              <c:f>'[Wykres w R  3 Magdalena Kaczmarek ! Raport.doc]Arkusz1'!$C$2:$C$7</c:f>
              <c:numCache>
                <c:formatCode>General</c:formatCode>
                <c:ptCount val="6"/>
                <c:pt idx="0">
                  <c:v>44</c:v>
                </c:pt>
                <c:pt idx="1">
                  <c:v>0</c:v>
                </c:pt>
                <c:pt idx="2">
                  <c:v>28</c:v>
                </c:pt>
                <c:pt idx="3">
                  <c:v>3</c:v>
                </c:pt>
                <c:pt idx="4">
                  <c:v>0</c:v>
                </c:pt>
                <c:pt idx="5">
                  <c:v>8</c:v>
                </c:pt>
              </c:numCache>
            </c:numRef>
          </c:val>
        </c:ser>
        <c:dLbls>
          <c:showLegendKey val="0"/>
          <c:showVal val="0"/>
          <c:showCatName val="0"/>
          <c:showSerName val="0"/>
          <c:showPercent val="0"/>
          <c:showBubbleSize val="0"/>
        </c:dLbls>
        <c:gapWidth val="150"/>
        <c:axId val="110158208"/>
        <c:axId val="110159744"/>
      </c:barChart>
      <c:lineChart>
        <c:grouping val="standard"/>
        <c:varyColors val="0"/>
        <c:ser>
          <c:idx val="2"/>
          <c:order val="2"/>
          <c:tx>
            <c:strRef>
              <c:f>'[Wykres w R  3 Magdalena Kaczmarek ! Raport.doc]Arkusz1'!$D$1</c:f>
              <c:strCache>
                <c:ptCount val="1"/>
                <c:pt idx="0">
                  <c:v>liczba ofert pracy</c:v>
                </c:pt>
              </c:strCache>
            </c:strRef>
          </c:tx>
          <c:spPr>
            <a:ln w="25400">
              <a:solidFill>
                <a:srgbClr val="FF0000"/>
              </a:solidFill>
              <a:prstDash val="solid"/>
            </a:ln>
          </c:spPr>
          <c:marker>
            <c:symbol val="none"/>
          </c:marker>
          <c:dLbls>
            <c:dLbl>
              <c:idx val="0"/>
              <c:layout>
                <c:manualLayout>
                  <c:x val="-7.9165310733877968E-3"/>
                  <c:y val="-3.4421607805764906E-2"/>
                </c:manualLayout>
              </c:layout>
              <c:dLblPos val="r"/>
              <c:showLegendKey val="0"/>
              <c:showVal val="1"/>
              <c:showCatName val="0"/>
              <c:showSerName val="0"/>
              <c:showPercent val="0"/>
              <c:showBubbleSize val="0"/>
            </c:dLbl>
            <c:dLbl>
              <c:idx val="1"/>
              <c:layout>
                <c:manualLayout>
                  <c:x val="-2.7526634597857768E-2"/>
                  <c:y val="-2.6894492495062539E-2"/>
                </c:manualLayout>
              </c:layout>
              <c:dLblPos val="r"/>
              <c:showLegendKey val="0"/>
              <c:showVal val="1"/>
              <c:showCatName val="0"/>
              <c:showSerName val="0"/>
              <c:showPercent val="0"/>
              <c:showBubbleSize val="0"/>
            </c:dLbl>
            <c:dLbl>
              <c:idx val="2"/>
              <c:layout>
                <c:manualLayout>
                  <c:x val="-2.6183475097975525E-2"/>
                  <c:y val="-5.6857361397267277E-2"/>
                </c:manualLayout>
              </c:layout>
              <c:dLblPos val="r"/>
              <c:showLegendKey val="0"/>
              <c:showVal val="1"/>
              <c:showCatName val="0"/>
              <c:showSerName val="0"/>
              <c:showPercent val="0"/>
              <c:showBubbleSize val="0"/>
            </c:dLbl>
            <c:dLbl>
              <c:idx val="3"/>
              <c:layout>
                <c:manualLayout>
                  <c:x val="-4.4181789159033855E-2"/>
                  <c:y val="-1.9327078531684718E-2"/>
                </c:manualLayout>
              </c:layout>
              <c:dLblPos val="r"/>
              <c:showLegendKey val="0"/>
              <c:showVal val="1"/>
              <c:showCatName val="0"/>
              <c:showSerName val="0"/>
              <c:showPercent val="0"/>
              <c:showBubbleSize val="0"/>
            </c:dLbl>
            <c:dLbl>
              <c:idx val="4"/>
              <c:layout>
                <c:manualLayout>
                  <c:x val="-1.0602825132295357E-2"/>
                  <c:y val="-7.6156972313944624E-2"/>
                </c:manualLayout>
              </c:layout>
              <c:dLblPos val="r"/>
              <c:showLegendKey val="0"/>
              <c:showVal val="1"/>
              <c:showCatName val="0"/>
              <c:showSerName val="0"/>
              <c:showPercent val="0"/>
              <c:showBubbleSize val="0"/>
            </c:dLbl>
            <c:dLbl>
              <c:idx val="5"/>
              <c:layout>
                <c:manualLayout>
                  <c:x val="-1.2483259817858815E-2"/>
                  <c:y val="-5.1274766231232033E-2"/>
                </c:manualLayout>
              </c:layout>
              <c:dLblPos val="r"/>
              <c:showLegendKey val="0"/>
              <c:showVal val="1"/>
              <c:showCatName val="0"/>
              <c:showSerName val="0"/>
              <c:showPercent val="0"/>
              <c:showBubbleSize val="0"/>
            </c:dLbl>
            <c:dLbl>
              <c:idx val="6"/>
              <c:layout>
                <c:manualLayout>
                  <c:x val="-4.4853231895237509E-2"/>
                  <c:y val="-3.9931255088444285E-2"/>
                </c:manualLayout>
              </c:layout>
              <c:dLblPos val="r"/>
              <c:showLegendKey val="0"/>
              <c:showVal val="1"/>
              <c:showCatName val="0"/>
              <c:showSerName val="0"/>
              <c:showPercent val="0"/>
              <c:showBubbleSize val="0"/>
            </c:dLbl>
            <c:dLbl>
              <c:idx val="7"/>
              <c:layout>
                <c:manualLayout>
                  <c:xMode val="edge"/>
                  <c:yMode val="edge"/>
                  <c:x val="0.83813052097408591"/>
                  <c:y val="0.5844441512809655"/>
                </c:manualLayout>
              </c:layout>
              <c:dLblPos val="r"/>
              <c:showLegendKey val="0"/>
              <c:showVal val="1"/>
              <c:showCatName val="0"/>
              <c:showSerName val="0"/>
              <c:showPercent val="0"/>
              <c:showBubbleSize val="0"/>
            </c:dLbl>
            <c:numFmt formatCode="#,##0" sourceLinked="0"/>
            <c:spPr>
              <a:solidFill>
                <a:srgbClr val="FFFFFF"/>
              </a:solidFill>
              <a:ln w="3175">
                <a:solidFill>
                  <a:srgbClr val="FF0000"/>
                </a:solidFill>
                <a:prstDash val="solid"/>
              </a:ln>
            </c:spPr>
            <c:txPr>
              <a:bodyPr/>
              <a:lstStyle/>
              <a:p>
                <a:pPr>
                  <a:defRPr sz="900" b="0" i="0" u="none" strike="noStrike" baseline="0">
                    <a:solidFill>
                      <a:srgbClr val="000000"/>
                    </a:solidFill>
                    <a:latin typeface="+mn-lt"/>
                    <a:ea typeface="Times New Roman"/>
                    <a:cs typeface="Times New Roman"/>
                  </a:defRPr>
                </a:pPr>
                <a:endParaRPr lang="pl-PL"/>
              </a:p>
            </c:txPr>
            <c:showLegendKey val="0"/>
            <c:showVal val="1"/>
            <c:showCatName val="0"/>
            <c:showSerName val="0"/>
            <c:showPercent val="0"/>
            <c:showBubbleSize val="0"/>
            <c:showLeaderLines val="0"/>
          </c:dLbls>
          <c:cat>
            <c:strRef>
              <c:f>'[Wykres w R  3 Magdalena Kaczmarek ! Raport.doc]Arkusz1'!$A$2:$A$7</c:f>
              <c:strCache>
                <c:ptCount val="6"/>
                <c:pt idx="0">
                  <c:v>technik usług kosmetycznych</c:v>
                </c:pt>
                <c:pt idx="1">
                  <c:v>technik pożarnictwa</c:v>
                </c:pt>
                <c:pt idx="2">
                  <c:v>technik administracji</c:v>
                </c:pt>
                <c:pt idx="3">
                  <c:v>technik bezpieczeństwa i higieny pracy</c:v>
                </c:pt>
                <c:pt idx="4">
                  <c:v>technik rachunkowości</c:v>
                </c:pt>
                <c:pt idx="5">
                  <c:v>technik informatyk</c:v>
                </c:pt>
              </c:strCache>
            </c:strRef>
          </c:cat>
          <c:val>
            <c:numRef>
              <c:f>'[Wykres w R  3 Magdalena Kaczmarek ! Raport.doc]Arkusz1'!$D$2:$D$7</c:f>
              <c:numCache>
                <c:formatCode>General</c:formatCode>
                <c:ptCount val="6"/>
                <c:pt idx="0" formatCode="#,##0">
                  <c:v>10</c:v>
                </c:pt>
                <c:pt idx="1">
                  <c:v>0</c:v>
                </c:pt>
                <c:pt idx="2">
                  <c:v>357</c:v>
                </c:pt>
                <c:pt idx="3">
                  <c:v>2</c:v>
                </c:pt>
                <c:pt idx="4">
                  <c:v>13</c:v>
                </c:pt>
                <c:pt idx="5">
                  <c:v>130</c:v>
                </c:pt>
              </c:numCache>
            </c:numRef>
          </c:val>
          <c:smooth val="0"/>
        </c:ser>
        <c:dLbls>
          <c:showLegendKey val="0"/>
          <c:showVal val="0"/>
          <c:showCatName val="0"/>
          <c:showSerName val="0"/>
          <c:showPercent val="0"/>
          <c:showBubbleSize val="0"/>
        </c:dLbls>
        <c:marker val="1"/>
        <c:smooth val="0"/>
        <c:axId val="110161280"/>
        <c:axId val="109855872"/>
      </c:lineChart>
      <c:catAx>
        <c:axId val="11015820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5400000" vert="horz"/>
          <a:lstStyle/>
          <a:p>
            <a:pPr>
              <a:defRPr sz="900" b="0" i="0" u="none" strike="noStrike" baseline="0">
                <a:solidFill>
                  <a:srgbClr val="000000"/>
                </a:solidFill>
                <a:latin typeface="+mn-lt"/>
                <a:ea typeface="Times New Roman"/>
                <a:cs typeface="Times New Roman"/>
              </a:defRPr>
            </a:pPr>
            <a:endParaRPr lang="pl-PL"/>
          </a:p>
        </c:txPr>
        <c:crossAx val="110159744"/>
        <c:crosses val="autoZero"/>
        <c:auto val="0"/>
        <c:lblAlgn val="ctr"/>
        <c:lblOffset val="100"/>
        <c:tickLblSkip val="1"/>
        <c:tickMarkSkip val="1"/>
        <c:noMultiLvlLbl val="0"/>
      </c:catAx>
      <c:valAx>
        <c:axId val="110159744"/>
        <c:scaling>
          <c:orientation val="minMax"/>
        </c:scaling>
        <c:delete val="0"/>
        <c:axPos val="l"/>
        <c:numFmt formatCode="#,##0" sourceLinked="0"/>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mn-lt"/>
                <a:ea typeface="Times New Roman"/>
                <a:cs typeface="Times New Roman"/>
              </a:defRPr>
            </a:pPr>
            <a:endParaRPr lang="pl-PL"/>
          </a:p>
        </c:txPr>
        <c:crossAx val="110158208"/>
        <c:crosses val="autoZero"/>
        <c:crossBetween val="between"/>
      </c:valAx>
      <c:catAx>
        <c:axId val="110161280"/>
        <c:scaling>
          <c:orientation val="minMax"/>
        </c:scaling>
        <c:delete val="1"/>
        <c:axPos val="b"/>
        <c:majorTickMark val="out"/>
        <c:minorTickMark val="none"/>
        <c:tickLblPos val="nextTo"/>
        <c:crossAx val="109855872"/>
        <c:crosses val="autoZero"/>
        <c:auto val="0"/>
        <c:lblAlgn val="ctr"/>
        <c:lblOffset val="100"/>
        <c:noMultiLvlLbl val="0"/>
      </c:catAx>
      <c:valAx>
        <c:axId val="109855872"/>
        <c:scaling>
          <c:orientation val="minMax"/>
        </c:scaling>
        <c:delete val="0"/>
        <c:axPos val="r"/>
        <c:numFmt formatCode="#,##0" sourceLinked="0"/>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mn-lt"/>
                <a:ea typeface="Times New Roman"/>
                <a:cs typeface="Times New Roman"/>
              </a:defRPr>
            </a:pPr>
            <a:endParaRPr lang="pl-PL"/>
          </a:p>
        </c:txPr>
        <c:crossAx val="110161280"/>
        <c:crosses val="max"/>
        <c:crossBetween val="between"/>
      </c:valAx>
      <c:spPr>
        <a:noFill/>
        <a:ln w="25400">
          <a:noFill/>
        </a:ln>
      </c:spPr>
    </c:plotArea>
    <c:legend>
      <c:legendPos val="r"/>
      <c:layout>
        <c:manualLayout>
          <c:xMode val="edge"/>
          <c:yMode val="edge"/>
          <c:x val="0.60785287977616664"/>
          <c:y val="8.8754992582448983E-2"/>
          <c:w val="0.29533743925573658"/>
          <c:h val="0.1461615124196432"/>
        </c:manualLayout>
      </c:layout>
      <c:overlay val="0"/>
      <c:spPr>
        <a:noFill/>
        <a:ln w="25400">
          <a:noFill/>
        </a:ln>
      </c:spPr>
      <c:txPr>
        <a:bodyPr/>
        <a:lstStyle/>
        <a:p>
          <a:pPr>
            <a:defRPr sz="755" b="0" i="0" u="none" strike="noStrike" baseline="0">
              <a:solidFill>
                <a:srgbClr val="000000"/>
              </a:solidFill>
              <a:latin typeface="+mn-lt"/>
              <a:ea typeface="Times New Roman"/>
              <a:cs typeface="Times New Roman"/>
            </a:defRPr>
          </a:pPr>
          <a:endParaRPr lang="pl-PL"/>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Niestandardowy 2">
    <a:dk1>
      <a:srgbClr val="000000"/>
    </a:dk1>
    <a:lt1>
      <a:srgbClr val="FFFFFF"/>
    </a:lt1>
    <a:dk2>
      <a:srgbClr val="FF9900"/>
    </a:dk2>
    <a:lt2>
      <a:srgbClr val="666699"/>
    </a:lt2>
    <a:accent1>
      <a:srgbClr val="2B69A1"/>
    </a:accent1>
    <a:accent2>
      <a:srgbClr val="FFCC00"/>
    </a:accent2>
    <a:accent3>
      <a:srgbClr val="FF9900"/>
    </a:accent3>
    <a:accent4>
      <a:srgbClr val="1D417B"/>
    </a:accent4>
    <a:accent5>
      <a:srgbClr val="FFE2AA"/>
    </a:accent5>
    <a:accent6>
      <a:srgbClr val="265E91"/>
    </a:accent6>
    <a:hlink>
      <a:srgbClr val="2857A4"/>
    </a:hlink>
    <a:folHlink>
      <a:srgbClr val="B2B2B2"/>
    </a:folHlink>
  </a:clrScheme>
  <a:fontScheme name="Krawędź">
    <a:majorFont>
      <a:latin typeface="Garamond"/>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819B6-5C43-4E96-A9C4-3DDF4ED8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18</Pages>
  <Words>3564</Words>
  <Characters>21385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WUP</dc:creator>
  <cp:lastModifiedBy>WUP</cp:lastModifiedBy>
  <cp:revision>131</cp:revision>
  <cp:lastPrinted>2014-05-19T12:20:00Z</cp:lastPrinted>
  <dcterms:created xsi:type="dcterms:W3CDTF">2013-05-07T06:11:00Z</dcterms:created>
  <dcterms:modified xsi:type="dcterms:W3CDTF">2014-05-28T05:36:00Z</dcterms:modified>
</cp:coreProperties>
</file>