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67" w:rsidRDefault="006D1667" w:rsidP="006D1667">
      <w:pPr>
        <w:spacing w:before="120" w:after="120"/>
        <w:rPr>
          <w:rFonts w:ascii="Arial" w:hAnsi="Arial" w:cs="Arial"/>
        </w:rPr>
      </w:pPr>
      <w:r>
        <w:rPr>
          <w:rFonts w:ascii="Arial" w:hAnsi="Arial" w:cs="Arial"/>
        </w:rPr>
        <w:t>WUP XXV/4/3322/15/2017</w:t>
      </w:r>
      <w:r>
        <w:rPr>
          <w:rFonts w:ascii="Arial" w:hAnsi="Arial" w:cs="Arial"/>
        </w:rPr>
        <w:tab/>
      </w:r>
      <w:r>
        <w:rPr>
          <w:rFonts w:ascii="Arial" w:hAnsi="Arial" w:cs="Arial"/>
        </w:rPr>
        <w:tab/>
      </w:r>
      <w:r>
        <w:rPr>
          <w:rFonts w:ascii="Arial" w:hAnsi="Arial" w:cs="Arial"/>
        </w:rPr>
        <w:tab/>
      </w:r>
      <w:r>
        <w:rPr>
          <w:rFonts w:ascii="Arial" w:hAnsi="Arial" w:cs="Arial"/>
        </w:rPr>
        <w:tab/>
        <w:t xml:space="preserve">    Poznań, dnia 15 grudnia 2017 r.</w:t>
      </w:r>
    </w:p>
    <w:p w:rsidR="006D1667" w:rsidRDefault="006D1667" w:rsidP="006D1667">
      <w:pPr>
        <w:tabs>
          <w:tab w:val="left" w:pos="-284"/>
          <w:tab w:val="left" w:pos="5670"/>
        </w:tabs>
        <w:jc w:val="center"/>
        <w:rPr>
          <w:rFonts w:ascii="Arial" w:hAnsi="Arial" w:cs="Arial"/>
          <w:b/>
        </w:rPr>
      </w:pPr>
    </w:p>
    <w:p w:rsidR="006D1667" w:rsidRDefault="006D1667" w:rsidP="006D1667">
      <w:pPr>
        <w:tabs>
          <w:tab w:val="left" w:pos="-284"/>
          <w:tab w:val="left" w:pos="5670"/>
        </w:tabs>
        <w:jc w:val="center"/>
        <w:rPr>
          <w:rFonts w:ascii="Arial" w:hAnsi="Arial" w:cs="Arial"/>
          <w:b/>
        </w:rPr>
      </w:pPr>
      <w:r>
        <w:rPr>
          <w:rFonts w:ascii="Arial" w:hAnsi="Arial" w:cs="Arial"/>
          <w:b/>
        </w:rPr>
        <w:t>Wszyscy uczestnicy postępowania</w:t>
      </w:r>
    </w:p>
    <w:p w:rsidR="006D1667" w:rsidRDefault="006D1667" w:rsidP="006D1667">
      <w:pPr>
        <w:pStyle w:val="Nagwek"/>
        <w:tabs>
          <w:tab w:val="left" w:pos="3705"/>
        </w:tabs>
        <w:spacing w:line="276" w:lineRule="auto"/>
        <w:jc w:val="both"/>
        <w:rPr>
          <w:rFonts w:ascii="Arial" w:hAnsi="Arial" w:cs="Arial"/>
          <w:b/>
        </w:rPr>
      </w:pPr>
      <w:r>
        <w:rPr>
          <w:rFonts w:ascii="Arial" w:eastAsia="Times New Roman" w:hAnsi="Arial" w:cs="Arial"/>
          <w:b/>
          <w:lang w:eastAsia="pl-PL"/>
        </w:rPr>
        <w:t xml:space="preserve">Dotyczy </w:t>
      </w:r>
      <w:r>
        <w:rPr>
          <w:rFonts w:ascii="Arial" w:hAnsi="Arial" w:cs="Arial"/>
          <w:b/>
        </w:rPr>
        <w:t>postępowania o zamówienie publiczne w trybie przetargu nieograniczonego pn. „Usługa sprzątania dla Wojewódzkiego Urzędu Pracy w Poznaniu oraz Oddziału Zamiejscowego w Kaliszu w 2018 roku”.</w:t>
      </w:r>
    </w:p>
    <w:p w:rsidR="006D1667" w:rsidRDefault="006D1667" w:rsidP="006D1667">
      <w:pPr>
        <w:jc w:val="both"/>
        <w:rPr>
          <w:rFonts w:ascii="Arial" w:hAnsi="Arial" w:cs="Arial"/>
        </w:rPr>
      </w:pPr>
    </w:p>
    <w:p w:rsidR="006D1667" w:rsidRDefault="006D1667" w:rsidP="006D1667">
      <w:pPr>
        <w:ind w:firstLine="708"/>
        <w:jc w:val="both"/>
        <w:rPr>
          <w:rFonts w:ascii="Arial" w:hAnsi="Arial" w:cs="Arial"/>
        </w:rPr>
      </w:pPr>
      <w:r>
        <w:rPr>
          <w:rFonts w:ascii="Arial" w:hAnsi="Arial" w:cs="Arial"/>
        </w:rPr>
        <w:t>W związku z prośbą o wyjaśnienie treści Specyfikacji Istotnych Warunków Zamówienia w przedmiotowym postępowaniu, Zamawiający, działając w trybie art. 38 ust. 2 ustawy z dnia 29 stycznia 2004 r. Prawo zamówień publicznych (t. j. Dz. U. z 2017 r., poz. 1579 ze zm.), wyjaśnia:</w:t>
      </w:r>
    </w:p>
    <w:p w:rsidR="006D1667" w:rsidRDefault="006D1667" w:rsidP="006D1667">
      <w:pPr>
        <w:spacing w:after="0"/>
        <w:jc w:val="both"/>
        <w:rPr>
          <w:rFonts w:ascii="Arial" w:hAnsi="Arial" w:cs="Arial"/>
          <w:b/>
        </w:rPr>
      </w:pPr>
      <w:r>
        <w:rPr>
          <w:rFonts w:ascii="Arial" w:hAnsi="Arial" w:cs="Arial"/>
          <w:b/>
        </w:rPr>
        <w:t>Pytanie nr 1:</w:t>
      </w:r>
    </w:p>
    <w:p w:rsidR="006D1667" w:rsidRDefault="006D1667" w:rsidP="006D1667">
      <w:pPr>
        <w:jc w:val="both"/>
        <w:rPr>
          <w:rFonts w:ascii="Arial" w:hAnsi="Arial" w:cs="Arial"/>
        </w:rPr>
      </w:pPr>
      <w:r>
        <w:rPr>
          <w:rFonts w:ascii="Arial" w:hAnsi="Arial" w:cs="Arial"/>
        </w:rPr>
        <w:t xml:space="preserve"> „Na podstawie art. 38 ust. 1 w zw. z art. 36 ust. 1 pkt. 15 ustawy Prawo zamówień publicznych zwracamy się z prośbą o zmniejszenie ustalonego procentu zabezpieczenia należytego wykonania umowy o 5% wskazując, iż wymóg zabezpieczenia realizacji umowy na tak wysokim poziomie przy tak dużej wartości zamówienia istotnie ogranicza konkurencję mając na uwadze, iż oznacza konieczność poniesienia kosztów z tego tytułu ze środków własnych wykonawcy gdyż jest wnoszone przed podpisaniem umowy. Taki wymóg w rzeczywistości może pozbawić możliwości ubiegania się o zamówienie podmiotom zdolnym do jego wykonania, posiadającym stosowne doświadczenie jednakże nie mogącym sobie pozwolić na wyłożenie z góry tak znaczącej kwoty. W tym miejscu należy wskazać, iż nawet wniesienie zabezpieczenia w gwarancji oznacza, że wykonawca musi zapewnić odpowiednią kwotę Gwarantowi tytułem zabezpieczenia sumy gwarancyjnej. Należy podkreślić, że zamówienia publiczne są adresowane do podmiotów zawodowo zajmujących się przedmiotem zamówienia zatem prawdopodobieństwo wadliwego wykonania umowy jest niewielkie. Ponadto w ocenie wykonawcy maksymalna wartość zabezpieczenia nie powinna dotyczyć postępowań o tak dużej wartości jak przedmiotowe postępowanie”.</w:t>
      </w:r>
    </w:p>
    <w:p w:rsidR="006D1667" w:rsidRDefault="006D1667" w:rsidP="006D1667">
      <w:pPr>
        <w:spacing w:after="0"/>
        <w:jc w:val="both"/>
        <w:rPr>
          <w:rFonts w:ascii="Arial" w:hAnsi="Arial" w:cs="Arial"/>
          <w:b/>
        </w:rPr>
      </w:pPr>
      <w:r>
        <w:rPr>
          <w:rFonts w:ascii="Arial" w:hAnsi="Arial" w:cs="Arial"/>
          <w:b/>
        </w:rPr>
        <w:t xml:space="preserve">Odpowiedź: </w:t>
      </w:r>
      <w:r>
        <w:rPr>
          <w:rFonts w:ascii="Arial" w:hAnsi="Arial" w:cs="Arial"/>
        </w:rPr>
        <w:t>Zamawiający informuje, że nie zmienia wysokości zabezpieczenia należytego wykonania umowy i w związku z tym podtrzymuje zapisy SIWZ.</w:t>
      </w:r>
    </w:p>
    <w:p w:rsidR="006D1667" w:rsidRDefault="006D1667" w:rsidP="006D1667">
      <w:pPr>
        <w:jc w:val="both"/>
        <w:rPr>
          <w:rFonts w:ascii="Arial" w:hAnsi="Arial" w:cs="Arial"/>
        </w:rPr>
      </w:pPr>
      <w:r>
        <w:rPr>
          <w:rFonts w:ascii="Arial" w:hAnsi="Arial" w:cs="Arial"/>
        </w:rPr>
        <w:t xml:space="preserve">Jednocześnie Zamawiający informuje, że wniosek o zmianę wysokości zabezpieczenia należytego wykonania umowy nie mieści się w granicach wniosku o wyjaśnienie treści SIWZ. Rolą wyjaśnień treści SIWZ jest doprecyzowanie niejasnych fragmentów w taki sposób, aby opis przedmiotu zamówienia i pozostałe postanowienia pozwalały na złożenie rzetelnych i porównywalnych ofert zawierających należyte wyliczenie wszystkich kosztów oraz </w:t>
      </w:r>
      <w:proofErr w:type="spellStart"/>
      <w:r>
        <w:rPr>
          <w:rFonts w:ascii="Arial" w:hAnsi="Arial" w:cs="Arial"/>
        </w:rPr>
        <w:t>ryzyk</w:t>
      </w:r>
      <w:proofErr w:type="spellEnd"/>
      <w:r>
        <w:rPr>
          <w:rFonts w:ascii="Arial" w:hAnsi="Arial" w:cs="Arial"/>
        </w:rPr>
        <w:t xml:space="preserve"> leżących po stronie Wykonawcy.</w:t>
      </w:r>
    </w:p>
    <w:p w:rsidR="006D1667" w:rsidRDefault="006D1667" w:rsidP="006D1667">
      <w:pPr>
        <w:pStyle w:val="Teksttreci20"/>
        <w:shd w:val="clear" w:color="auto" w:fill="auto"/>
        <w:tabs>
          <w:tab w:val="left" w:pos="732"/>
        </w:tabs>
        <w:spacing w:before="0" w:after="0" w:line="276" w:lineRule="auto"/>
        <w:ind w:firstLine="0"/>
        <w:rPr>
          <w:rFonts w:ascii="Arial" w:hAnsi="Arial" w:cs="Arial"/>
        </w:rPr>
      </w:pPr>
      <w:r>
        <w:rPr>
          <w:rFonts w:ascii="Arial" w:hAnsi="Arial" w:cs="Arial"/>
          <w:b/>
        </w:rPr>
        <w:t>Pytanie nr 2:</w:t>
      </w:r>
      <w:r>
        <w:rPr>
          <w:rFonts w:ascii="Arial" w:hAnsi="Arial" w:cs="Arial"/>
        </w:rPr>
        <w:t xml:space="preserve"> Zamawiający w § 10 umowy określił wysokość kar umownych jakie będą naliczane w przypadku niewykonania bądź nienależytego wykonania umowy. W/w kary są wygórowane w stosunku do przedmiotu zamówienia.</w:t>
      </w:r>
    </w:p>
    <w:p w:rsidR="006D1667" w:rsidRDefault="006D1667" w:rsidP="006D1667">
      <w:pPr>
        <w:pStyle w:val="Teksttreci20"/>
        <w:shd w:val="clear" w:color="auto" w:fill="auto"/>
        <w:spacing w:before="0" w:after="200" w:line="276" w:lineRule="auto"/>
        <w:ind w:firstLine="0"/>
        <w:rPr>
          <w:rFonts w:ascii="Arial" w:hAnsi="Arial" w:cs="Arial"/>
        </w:rPr>
      </w:pPr>
      <w:r>
        <w:rPr>
          <w:rFonts w:ascii="Arial" w:hAnsi="Arial" w:cs="Arial"/>
        </w:rPr>
        <w:t>Wobec powyższego zwracamy się z prośbą o zmniejszenie kar umownych o 50%.</w:t>
      </w:r>
    </w:p>
    <w:p w:rsidR="006D1667" w:rsidRDefault="006D1667" w:rsidP="006D1667">
      <w:pPr>
        <w:spacing w:after="0"/>
        <w:jc w:val="both"/>
        <w:rPr>
          <w:rFonts w:ascii="Arial" w:hAnsi="Arial" w:cs="Arial"/>
          <w:b/>
        </w:rPr>
      </w:pPr>
      <w:r>
        <w:rPr>
          <w:rFonts w:ascii="Arial" w:hAnsi="Arial" w:cs="Arial"/>
          <w:b/>
        </w:rPr>
        <w:t xml:space="preserve">Odpowiedź: </w:t>
      </w:r>
      <w:r>
        <w:rPr>
          <w:rFonts w:ascii="Arial" w:hAnsi="Arial" w:cs="Arial"/>
        </w:rPr>
        <w:t>Zamawiający informuje, że nie zmienia wysokości kar umownych i w związku z tym podtrzymuje zapisy SIWZ.</w:t>
      </w:r>
    </w:p>
    <w:p w:rsidR="006D1667" w:rsidRDefault="006D1667" w:rsidP="006D1667">
      <w:pPr>
        <w:jc w:val="both"/>
        <w:rPr>
          <w:rFonts w:ascii="Arial" w:hAnsi="Arial" w:cs="Arial"/>
        </w:rPr>
      </w:pPr>
      <w:r>
        <w:rPr>
          <w:rFonts w:ascii="Arial" w:hAnsi="Arial" w:cs="Arial"/>
        </w:rPr>
        <w:t xml:space="preserve">Jednocześnie Zamawiający informuje, że wniosek o zmianę wysokości kar umownych nie mieści się w granicach wniosku o wyjaśnienie treści SIWZ. Rolą wyjaśnień treści SIWZ jest doprecyzowanie niejasnych fragmentów w taki sposób, aby opis przedmiotu zamówienia i pozostałe postanowienia pozwalały na złożenie rzetelnych i porównywalnych ofert zawierających należyte wyliczenie wszystkich kosztów oraz </w:t>
      </w:r>
      <w:proofErr w:type="spellStart"/>
      <w:r>
        <w:rPr>
          <w:rFonts w:ascii="Arial" w:hAnsi="Arial" w:cs="Arial"/>
        </w:rPr>
        <w:t>ryzyk</w:t>
      </w:r>
      <w:proofErr w:type="spellEnd"/>
      <w:r>
        <w:rPr>
          <w:rFonts w:ascii="Arial" w:hAnsi="Arial" w:cs="Arial"/>
        </w:rPr>
        <w:t xml:space="preserve"> leżących po stronie Wykonawcy.</w:t>
      </w:r>
    </w:p>
    <w:p w:rsidR="006D1667" w:rsidRDefault="006D1667" w:rsidP="006D1667">
      <w:pPr>
        <w:pStyle w:val="Teksttreci20"/>
        <w:shd w:val="clear" w:color="auto" w:fill="auto"/>
        <w:spacing w:before="0" w:after="200" w:line="276" w:lineRule="auto"/>
        <w:ind w:firstLine="0"/>
        <w:rPr>
          <w:rFonts w:ascii="Arial" w:hAnsi="Arial" w:cs="Arial"/>
        </w:rPr>
      </w:pPr>
      <w:r>
        <w:rPr>
          <w:rFonts w:ascii="Arial" w:hAnsi="Arial" w:cs="Arial"/>
          <w:b/>
        </w:rPr>
        <w:t>Pytanie nr 3:</w:t>
      </w:r>
      <w:r>
        <w:rPr>
          <w:rFonts w:ascii="Arial" w:hAnsi="Arial" w:cs="Arial"/>
        </w:rPr>
        <w:t xml:space="preserve"> W załączniku nr 6 do SIWZ w części 1 Zamawiający podaje, iż w zakres usługi wchodzi odkurzania i mycia podłóg (płytek) przy użyciu </w:t>
      </w:r>
      <w:proofErr w:type="spellStart"/>
      <w:r>
        <w:rPr>
          <w:rFonts w:ascii="Arial" w:hAnsi="Arial" w:cs="Arial"/>
        </w:rPr>
        <w:t>mopów</w:t>
      </w:r>
      <w:proofErr w:type="spellEnd"/>
      <w:r>
        <w:rPr>
          <w:rFonts w:ascii="Arial" w:hAnsi="Arial" w:cs="Arial"/>
        </w:rPr>
        <w:t xml:space="preserve"> lub maszyn. Proszę podać, czy Zamawiający wymaga zapewnienia dodatkowego etatu dla osoby obsługującej maszynę?</w:t>
      </w:r>
    </w:p>
    <w:p w:rsidR="006D1667" w:rsidRDefault="006D1667" w:rsidP="006D1667">
      <w:pPr>
        <w:jc w:val="both"/>
        <w:rPr>
          <w:rFonts w:ascii="Arial" w:hAnsi="Arial" w:cs="Arial"/>
        </w:rPr>
      </w:pPr>
      <w:r>
        <w:rPr>
          <w:rFonts w:ascii="Arial" w:hAnsi="Arial" w:cs="Arial"/>
          <w:b/>
        </w:rPr>
        <w:t xml:space="preserve">Odpowiedź: </w:t>
      </w:r>
      <w:r>
        <w:rPr>
          <w:rFonts w:ascii="Arial" w:hAnsi="Arial" w:cs="Arial"/>
        </w:rPr>
        <w:t>Zamawiający wymaga, aby Wykonawca zatrudnił na podstawie umowy o pracę co najmniej trzy osoby do wykonywania usługi sprzątania (§3 ust. 1 IPU dla części 1) przy zachowaniu wymogu, że każda osoba zatrudniona będzie na co najmniej ½ etatu. Zamawiający wymaga prawidłowej realizacji przedmiotu zamówienia, natomiast nie ingeruje w sposób realizacji ww. usługi oraz w podział pracy pracowników Wykonawcy. Jednocześnie Zamawiający informuje, że jeżeli Wykonawca uzna za niezbędne zatrudnienie większej liczby osób realizujących usługę sprzątania, każda zatrudniona osoba winna być zatrudniona na podstawie umowy o pracę na co najmniej ½ etatu.</w:t>
      </w:r>
    </w:p>
    <w:p w:rsidR="006D1667" w:rsidRDefault="006D1667" w:rsidP="006D1667">
      <w:pPr>
        <w:jc w:val="both"/>
        <w:rPr>
          <w:rFonts w:ascii="Arial" w:hAnsi="Arial" w:cs="Arial"/>
        </w:rPr>
      </w:pPr>
    </w:p>
    <w:p w:rsidR="003C68A2" w:rsidRPr="006D1667" w:rsidRDefault="006D1667" w:rsidP="006D1667">
      <w:pPr>
        <w:pStyle w:val="Zal-text"/>
        <w:spacing w:before="0" w:after="0" w:line="276" w:lineRule="auto"/>
        <w:ind w:left="0" w:firstLine="567"/>
        <w:rPr>
          <w:rFonts w:ascii="Arial" w:hAnsi="Arial" w:cs="Arial"/>
        </w:rPr>
      </w:pPr>
      <w:r>
        <w:rPr>
          <w:rFonts w:ascii="Arial" w:hAnsi="Arial" w:cs="Arial"/>
        </w:rPr>
        <w:t>Powyższe informacje należy traktować jako integralną część specyfikacji istotnych warunków zamówienia.</w:t>
      </w:r>
      <w:bookmarkStart w:id="0" w:name="_GoBack"/>
      <w:bookmarkEnd w:id="0"/>
    </w:p>
    <w:p w:rsidR="006D1667" w:rsidRDefault="006D1667" w:rsidP="006D1667"/>
    <w:p w:rsidR="006D1667" w:rsidRPr="00553CDE" w:rsidRDefault="006D1667" w:rsidP="006D1667">
      <w:pPr>
        <w:spacing w:after="0"/>
        <w:ind w:left="3540" w:firstLine="708"/>
        <w:jc w:val="center"/>
        <w:rPr>
          <w:rFonts w:ascii="Arial" w:hAnsi="Arial" w:cs="Arial"/>
        </w:rPr>
      </w:pPr>
      <w:r w:rsidRPr="00553CDE">
        <w:rPr>
          <w:rFonts w:ascii="Arial" w:hAnsi="Arial" w:cs="Arial"/>
        </w:rPr>
        <w:t>Barbara Wyrzykiewicz</w:t>
      </w:r>
    </w:p>
    <w:p w:rsidR="006D1667" w:rsidRPr="00553CDE" w:rsidRDefault="006D1667" w:rsidP="006D1667">
      <w:pPr>
        <w:spacing w:after="0"/>
        <w:jc w:val="center"/>
        <w:rPr>
          <w:rFonts w:ascii="Arial" w:hAnsi="Arial" w:cs="Arial"/>
        </w:rPr>
      </w:pPr>
      <w:r w:rsidRPr="00553CDE">
        <w:rPr>
          <w:rFonts w:ascii="Arial" w:hAnsi="Arial" w:cs="Arial"/>
        </w:rPr>
        <w:tab/>
      </w:r>
      <w:r w:rsidRPr="00553CDE">
        <w:rPr>
          <w:rFonts w:ascii="Arial" w:hAnsi="Arial" w:cs="Arial"/>
        </w:rPr>
        <w:tab/>
      </w:r>
      <w:r w:rsidRPr="00553CDE">
        <w:rPr>
          <w:rFonts w:ascii="Arial" w:hAnsi="Arial" w:cs="Arial"/>
        </w:rPr>
        <w:tab/>
      </w:r>
      <w:r w:rsidRPr="00553CDE">
        <w:rPr>
          <w:rFonts w:ascii="Arial" w:hAnsi="Arial" w:cs="Arial"/>
        </w:rPr>
        <w:tab/>
      </w:r>
      <w:r w:rsidRPr="00553CDE">
        <w:rPr>
          <w:rFonts w:ascii="Arial" w:hAnsi="Arial" w:cs="Arial"/>
        </w:rPr>
        <w:tab/>
      </w:r>
      <w:r w:rsidRPr="00553CDE">
        <w:rPr>
          <w:rFonts w:ascii="Arial" w:hAnsi="Arial" w:cs="Arial"/>
        </w:rPr>
        <w:tab/>
        <w:t>p.o. Kierownika</w:t>
      </w:r>
      <w:r w:rsidRPr="00553CDE">
        <w:rPr>
          <w:rFonts w:ascii="Arial" w:hAnsi="Arial" w:cs="Arial"/>
        </w:rPr>
        <w:br/>
      </w:r>
      <w:r w:rsidRPr="00553CDE">
        <w:rPr>
          <w:rFonts w:ascii="Arial" w:hAnsi="Arial" w:cs="Arial"/>
        </w:rPr>
        <w:tab/>
      </w:r>
      <w:r w:rsidRPr="00553CDE">
        <w:rPr>
          <w:rFonts w:ascii="Arial" w:hAnsi="Arial" w:cs="Arial"/>
        </w:rPr>
        <w:tab/>
      </w:r>
      <w:r w:rsidRPr="00553CDE">
        <w:rPr>
          <w:rFonts w:ascii="Arial" w:hAnsi="Arial" w:cs="Arial"/>
        </w:rPr>
        <w:tab/>
      </w:r>
      <w:r w:rsidRPr="00553CDE">
        <w:rPr>
          <w:rFonts w:ascii="Arial" w:hAnsi="Arial" w:cs="Arial"/>
        </w:rPr>
        <w:tab/>
      </w:r>
      <w:r w:rsidRPr="00553CDE">
        <w:rPr>
          <w:rFonts w:ascii="Arial" w:hAnsi="Arial" w:cs="Arial"/>
        </w:rPr>
        <w:tab/>
      </w:r>
      <w:r w:rsidRPr="00553CDE">
        <w:rPr>
          <w:rFonts w:ascii="Arial" w:hAnsi="Arial" w:cs="Arial"/>
        </w:rPr>
        <w:tab/>
        <w:t>Wydziału ds. Zamówień Publicznych</w:t>
      </w:r>
    </w:p>
    <w:p w:rsidR="006D1667" w:rsidRPr="00553CDE" w:rsidRDefault="006D1667" w:rsidP="006D1667">
      <w:pPr>
        <w:spacing w:after="0"/>
        <w:jc w:val="center"/>
        <w:rPr>
          <w:rFonts w:ascii="Arial" w:hAnsi="Arial" w:cs="Arial"/>
        </w:rPr>
      </w:pPr>
      <w:r w:rsidRPr="00553CDE">
        <w:rPr>
          <w:rFonts w:ascii="Arial" w:hAnsi="Arial" w:cs="Arial"/>
        </w:rPr>
        <w:tab/>
      </w:r>
      <w:r w:rsidRPr="00553CDE">
        <w:rPr>
          <w:rFonts w:ascii="Arial" w:hAnsi="Arial" w:cs="Arial"/>
        </w:rPr>
        <w:tab/>
      </w:r>
      <w:r w:rsidRPr="00553CDE">
        <w:rPr>
          <w:rFonts w:ascii="Arial" w:hAnsi="Arial" w:cs="Arial"/>
        </w:rPr>
        <w:tab/>
      </w:r>
      <w:r w:rsidRPr="00553CDE">
        <w:rPr>
          <w:rFonts w:ascii="Arial" w:hAnsi="Arial" w:cs="Arial"/>
        </w:rPr>
        <w:tab/>
      </w:r>
      <w:r w:rsidRPr="00553CDE">
        <w:rPr>
          <w:rFonts w:ascii="Arial" w:hAnsi="Arial" w:cs="Arial"/>
        </w:rPr>
        <w:tab/>
      </w:r>
      <w:r w:rsidRPr="00553CDE">
        <w:rPr>
          <w:rFonts w:ascii="Arial" w:hAnsi="Arial" w:cs="Arial"/>
        </w:rPr>
        <w:tab/>
        <w:t>Wojewódzkiego Urzędu Pracy w Poznaniu</w:t>
      </w:r>
    </w:p>
    <w:p w:rsidR="006D1667" w:rsidRPr="006D1667" w:rsidRDefault="006D1667" w:rsidP="006D1667"/>
    <w:sectPr w:rsidR="006D1667" w:rsidRPr="006D1667" w:rsidSect="008258F3">
      <w:footerReference w:type="default" r:id="rId9"/>
      <w:headerReference w:type="first" r:id="rId10"/>
      <w:footerReference w:type="first" r:id="rId11"/>
      <w:pgSz w:w="11906" w:h="16838"/>
      <w:pgMar w:top="1418" w:right="1418" w:bottom="851"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1A" w:rsidRDefault="0092151A" w:rsidP="000F60E7">
      <w:pPr>
        <w:spacing w:after="0" w:line="240" w:lineRule="auto"/>
      </w:pPr>
      <w:r>
        <w:separator/>
      </w:r>
    </w:p>
  </w:endnote>
  <w:endnote w:type="continuationSeparator" w:id="0">
    <w:p w:rsidR="0092151A" w:rsidRDefault="0092151A"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1A" w:rsidRDefault="0092151A" w:rsidP="000F60E7">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1312" behindDoc="0" locked="0" layoutInCell="1" allowOverlap="1" wp14:anchorId="338FF962" wp14:editId="355EE856">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DA957E5" id="Łącznik prostoliniowy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92151A" w:rsidRDefault="0092151A" w:rsidP="008A6CC4">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 xml:space="preserve">power.wuppoznan.praca.gov.pl, rpo.wuppoznan.praca.gov.pl, </w:t>
    </w:r>
    <w:hyperlink r:id="rId1" w:history="1">
      <w:r w:rsidR="00EA7439" w:rsidRPr="00A24401">
        <w:rPr>
          <w:rStyle w:val="Hipercze"/>
          <w:rFonts w:ascii="Arial" w:hAnsi="Arial" w:cs="Arial"/>
          <w:sz w:val="20"/>
        </w:rPr>
        <w:t>www.funduszeeuropejskie.gov.pl</w:t>
      </w:r>
    </w:hyperlink>
  </w:p>
  <w:p w:rsidR="0092151A" w:rsidRPr="00FD0B5D" w:rsidRDefault="0092151A" w:rsidP="000F60E7">
    <w:pPr>
      <w:pStyle w:val="Stopka"/>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F3" w:rsidRDefault="008258F3" w:rsidP="008258F3">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5408" behindDoc="0" locked="0" layoutInCell="1" allowOverlap="1" wp14:anchorId="3EE8E97A" wp14:editId="0851C344">
              <wp:simplePos x="0" y="0"/>
              <wp:positionH relativeFrom="column">
                <wp:posOffset>-2648</wp:posOffset>
              </wp:positionH>
              <wp:positionV relativeFrom="paragraph">
                <wp:posOffset>77218</wp:posOffset>
              </wp:positionV>
              <wp:extent cx="5810250" cy="0"/>
              <wp:effectExtent l="0" t="0" r="19050" b="19050"/>
              <wp:wrapNone/>
              <wp:docPr id="9" name="Łącznik prostoliniowy 9"/>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HR2gEAAAgEAAAOAAAAZHJzL2Uyb0RvYy54bWysU8tu2zAQvBfoPxC815QMpEgEyzkkSC9F&#10;a/TxAQy1tIjyBZK1pN566J+1/9UlZctBWqBI0AvtJXdmd2ZXm+vRaHKAEJWzLa1XFSVgheuU3bf0&#10;86e7V5eUxMRtx7Wz0NIJIr3evnyxGXwDa9c73UEgSGJjM/iW9in5hrEoejA8rpwHi4/SBcMThmHP&#10;usAHZDearavqNRtc6HxwAmLE29v5kW4Lv5Qg0nspIySiW4q9pXKGct7nk203vNkH7nsljm3wZ3Rh&#10;uLJYdKG65YmTr0H9QWWUCC46mVbCGeakVAKKBlRTV4/UfOy5h6IFzYl+sSn+P1rx7rALRHUtvaLE&#10;coMj+vX95w/xzaovBH2NyWlllRsmcpXNGnxsEHNjd+EYRb8LWfkog8m/qImMxeBpMRjGRAReXlzW&#10;1foC5yBOb+wM9CGmN+AMlo04JyybtfOGH97GhMUw9ZSSr7XNZ8T2ujuldQny1sCNDuTAcd5prHPL&#10;iHuQhVFGsixkbr38S5OGmfUDSPQDm61L9bKJZ04uBNh04tUWszNMYgcLsPo38JifoVC29CngBVEq&#10;O5sWsFHWhb9VP1sh5/yTA7PubMG966Yy1GINrltx7vhp5H1+GBf4+QPe/gYAAP//AwBQSwMEFAAG&#10;AAgAAAAhAFX3yRvaAAAABwEAAA8AAABkcnMvZG93bnJldi54bWxMjs1Og0AUhfcmvsPkNnHXDiWE&#10;VGRoGqMb4wbsQndT5haIzB3KDAXf3mtc6PL85Jwv3y+2F1ccfedIwXYTgUCqnemoUXB8e17vQPig&#10;yejeESr4Qg/74vYm15lxM5V4rUIjeIR8phW0IQyZlL5u0Wq/cQMSZ2c3Wh1Yjo00o5553PYyjqJU&#10;Wt0RP7R6wMcW689qsgpeLq/+mKTlU/l+2VXzx3lqG4dK3a2WwwOIgEv4K8MPPqNDwUwnN5Hxolew&#10;TrjIdhyD4Ph+m6QgTr+GLHL5n7/4BgAA//8DAFBLAQItABQABgAIAAAAIQC2gziS/gAAAOEBAAAT&#10;AAAAAAAAAAAAAAAAAAAAAABbQ29udGVudF9UeXBlc10ueG1sUEsBAi0AFAAGAAgAAAAhADj9If/W&#10;AAAAlAEAAAsAAAAAAAAAAAAAAAAALwEAAF9yZWxzLy5yZWxzUEsBAi0AFAAGAAgAAAAhALkysdHa&#10;AQAACAQAAA4AAAAAAAAAAAAAAAAALgIAAGRycy9lMm9Eb2MueG1sUEsBAi0AFAAGAAgAAAAhAFX3&#10;yRvaAAAABwEAAA8AAAAAAAAAAAAAAAAANAQAAGRycy9kb3ducmV2LnhtbFBLBQYAAAAABAAEAPMA&#10;AAA7BQAAAAA=&#10;" strokecolor="black [3213]"/>
          </w:pict>
        </mc:Fallback>
      </mc:AlternateContent>
    </w:r>
  </w:p>
  <w:p w:rsidR="008258F3" w:rsidRDefault="008258F3" w:rsidP="008258F3">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 xml:space="preserve">power.wuppoznan.praca.gov.pl, rpo.wuppoznan.praca.gov.pl, </w:t>
    </w:r>
    <w:hyperlink r:id="rId1" w:history="1">
      <w:r w:rsidR="00977440" w:rsidRPr="00A24401">
        <w:rPr>
          <w:rStyle w:val="Hipercze"/>
          <w:rFonts w:ascii="Arial" w:hAnsi="Arial" w:cs="Arial"/>
          <w:sz w:val="20"/>
        </w:rPr>
        <w:t>www.funduszeeuropejskie.gov.pl</w:t>
      </w:r>
    </w:hyperlink>
  </w:p>
  <w:p w:rsidR="008258F3" w:rsidRDefault="00825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1A" w:rsidRDefault="0092151A" w:rsidP="000F60E7">
      <w:pPr>
        <w:spacing w:after="0" w:line="240" w:lineRule="auto"/>
      </w:pPr>
      <w:r>
        <w:separator/>
      </w:r>
    </w:p>
  </w:footnote>
  <w:footnote w:type="continuationSeparator" w:id="0">
    <w:p w:rsidR="0092151A" w:rsidRDefault="0092151A" w:rsidP="000F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8258F3" w:rsidTr="007A4263">
      <w:trPr>
        <w:trHeight w:val="1138"/>
      </w:trPr>
      <w:tc>
        <w:tcPr>
          <w:tcW w:w="3085" w:type="dxa"/>
        </w:tcPr>
        <w:p w:rsidR="008258F3" w:rsidRPr="00976831" w:rsidRDefault="008258F3" w:rsidP="007A4263">
          <w:pPr>
            <w:rPr>
              <w:sz w:val="8"/>
            </w:rPr>
          </w:pPr>
        </w:p>
        <w:p w:rsidR="008258F3" w:rsidRPr="00976831" w:rsidRDefault="008258F3" w:rsidP="007A4263">
          <w:r>
            <w:rPr>
              <w:noProof/>
              <w:lang w:eastAsia="pl-PL"/>
            </w:rPr>
            <w:drawing>
              <wp:inline distT="0" distB="0" distL="0" distR="0" wp14:anchorId="15040CE0" wp14:editId="576EBADA">
                <wp:extent cx="1196993" cy="515529"/>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8258F3" w:rsidRPr="005D12EA" w:rsidRDefault="008258F3" w:rsidP="007A4263"/>
        <w:p w:rsidR="008258F3" w:rsidRDefault="008258F3" w:rsidP="007A4263">
          <w:r>
            <w:rPr>
              <w:noProof/>
              <w:lang w:eastAsia="pl-PL"/>
            </w:rPr>
            <w:drawing>
              <wp:inline distT="0" distB="0" distL="0" distR="0" wp14:anchorId="4E030FFE" wp14:editId="66895219">
                <wp:extent cx="1362075" cy="375634"/>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8258F3" w:rsidRPr="003D7E10" w:rsidRDefault="008258F3" w:rsidP="007A4263">
          <w:pPr>
            <w:jc w:val="right"/>
            <w:rPr>
              <w:sz w:val="6"/>
            </w:rPr>
          </w:pPr>
        </w:p>
        <w:p w:rsidR="008258F3" w:rsidRDefault="008258F3" w:rsidP="007A4263">
          <w:r>
            <w:t xml:space="preserve">   </w:t>
          </w:r>
          <w:r>
            <w:rPr>
              <w:noProof/>
              <w:lang w:eastAsia="pl-PL"/>
            </w:rPr>
            <w:drawing>
              <wp:inline distT="0" distB="0" distL="0" distR="0" wp14:anchorId="3D1F6638" wp14:editId="78A143B6">
                <wp:extent cx="2008865" cy="6000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8258F3" w:rsidRDefault="008258F3" w:rsidP="008258F3">
    <w:pPr>
      <w:pStyle w:val="Nagwek"/>
      <w:tabs>
        <w:tab w:val="clear" w:pos="4536"/>
      </w:tabs>
    </w:pPr>
    <w:r>
      <w:rPr>
        <w:noProof/>
        <w:lang w:eastAsia="pl-PL"/>
      </w:rPr>
      <mc:AlternateContent>
        <mc:Choice Requires="wps">
          <w:drawing>
            <wp:anchor distT="0" distB="0" distL="114300" distR="114300" simplePos="0" relativeHeight="251663360" behindDoc="0" locked="0" layoutInCell="1" allowOverlap="1" wp14:anchorId="5DAFA75C" wp14:editId="36B45335">
              <wp:simplePos x="0" y="0"/>
              <wp:positionH relativeFrom="column">
                <wp:posOffset>-4445</wp:posOffset>
              </wp:positionH>
              <wp:positionV relativeFrom="paragraph">
                <wp:posOffset>93345</wp:posOffset>
              </wp:positionV>
              <wp:extent cx="5810250" cy="0"/>
              <wp:effectExtent l="0" t="0" r="19050" b="19050"/>
              <wp:wrapNone/>
              <wp:docPr id="3" name="Łącznik prostoliniowy 3"/>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eE2gEAAAgEAAAOAAAAZHJzL2Uyb0RvYy54bWysU8tu2zAQvBfoPxC815QcpAgEyzkkSC9F&#10;a/TxAQy1tIjyBZK1pN566J+1/9UlZctBWqBI0AvtJXdmd2ZXm+vRaHKAEJWzLa1XFSVgheuU3bf0&#10;86e7V1eUxMRtx7Wz0NIJIr3evnyxGXwDa9c73UEgSGJjM/iW9in5hrEoejA8rpwHi4/SBcMThmHP&#10;usAHZDearavqNRtc6HxwAmLE29v5kW4Lv5Qg0nspIySiW4q9pXKGct7nk203vNkH7nsljm3wZ3Rh&#10;uLJYdKG65YmTr0H9QWWUCC46mVbCGeakVAKKBlRTV4/UfOy5h6IFzYl+sSn+P1rx7rALRHUtvaDE&#10;coMj+vX95w/xzaovBH2NyWlllRsmcpHNGnxsEHNjd+EYRb8LWfkog8m/qImMxeBpMRjGRAReXl7V&#10;1foS5yBOb+wM9CGmN+AMlo04JyybtfOGH97GhMUw9ZSSr7XNZ8T2ujuldQny1sCNDuTAcd5prHPL&#10;iHuQhVFGsixkbr38S5OGmfUDSPQDm61L9bKJZ04uBNh04tUWszNMYgcLsPo38JifoVC29CngBVEq&#10;O5sWsFHWhb9VP1sh5/yTA7PubMG966Yy1GINrltx7vhp5H1+GBf4+QPe/gY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Caq2eE&#10;2gEAAAgEAAAOAAAAAAAAAAAAAAAAAC4CAABkcnMvZTJvRG9jLnhtbFBLAQItABQABgAIAAAAIQBa&#10;LTfJ2wAAAAcBAAAPAAAAAAAAAAAAAAAAADQEAABkcnMvZG93bnJldi54bWxQSwUGAAAAAAQABADz&#10;AAAAPAUAAAAA&#10;" strokecolor="black [3213]"/>
          </w:pict>
        </mc:Fallback>
      </mc:AlternateContent>
    </w:r>
    <w:r>
      <w:tab/>
    </w:r>
  </w:p>
  <w:p w:rsidR="008258F3" w:rsidRPr="00261470" w:rsidRDefault="008258F3" w:rsidP="008258F3">
    <w:pPr>
      <w:tabs>
        <w:tab w:val="center" w:pos="5954"/>
        <w:tab w:val="right" w:pos="9072"/>
      </w:tabs>
      <w:spacing w:after="0" w:line="240" w:lineRule="auto"/>
      <w:ind w:left="567" w:hanging="567"/>
      <w:jc w:val="center"/>
      <w:rPr>
        <w:rFonts w:ascii="Arial" w:eastAsia="Times New Roman" w:hAnsi="Arial" w:cs="Arial"/>
        <w:sz w:val="28"/>
        <w:szCs w:val="20"/>
        <w:lang w:eastAsia="pl-PL"/>
      </w:rPr>
    </w:pPr>
    <w:r w:rsidRPr="00261470">
      <w:rPr>
        <w:rFonts w:ascii="Arial" w:eastAsia="Times New Roman" w:hAnsi="Arial" w:cs="Arial"/>
        <w:sz w:val="28"/>
        <w:szCs w:val="20"/>
        <w:lang w:eastAsia="pl-PL"/>
      </w:rPr>
      <w:t>Wojewódzki Urząd Pracy w Poznaniu</w:t>
    </w:r>
  </w:p>
  <w:p w:rsidR="008258F3" w:rsidRDefault="008258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4CB"/>
    <w:multiLevelType w:val="hybridMultilevel"/>
    <w:tmpl w:val="A3661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0C2B75"/>
    <w:multiLevelType w:val="hybridMultilevel"/>
    <w:tmpl w:val="25F21DD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C736046"/>
    <w:multiLevelType w:val="hybridMultilevel"/>
    <w:tmpl w:val="4D648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573265"/>
    <w:multiLevelType w:val="hybridMultilevel"/>
    <w:tmpl w:val="170EC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A72839"/>
    <w:multiLevelType w:val="hybridMultilevel"/>
    <w:tmpl w:val="FD88E582"/>
    <w:lvl w:ilvl="0" w:tplc="4A82D4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9">
    <w:nsid w:val="613A3369"/>
    <w:multiLevelType w:val="hybridMultilevel"/>
    <w:tmpl w:val="CC185F92"/>
    <w:lvl w:ilvl="0" w:tplc="7E1200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638D69C9"/>
    <w:multiLevelType w:val="hybridMultilevel"/>
    <w:tmpl w:val="1A464D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7"/>
  </w:num>
  <w:num w:numId="2">
    <w:abstractNumId w:val="8"/>
  </w:num>
  <w:num w:numId="3">
    <w:abstractNumId w:val="6"/>
  </w:num>
  <w:num w:numId="4">
    <w:abstractNumId w:val="2"/>
  </w:num>
  <w:num w:numId="5">
    <w:abstractNumId w:val="4"/>
  </w:num>
  <w:num w:numId="6">
    <w:abstractNumId w:val="5"/>
  </w:num>
  <w:num w:numId="7">
    <w:abstractNumId w:val="3"/>
  </w:num>
  <w:num w:numId="8">
    <w:abstractNumId w:val="0"/>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21497"/>
    <w:rsid w:val="000458B4"/>
    <w:rsid w:val="00052C22"/>
    <w:rsid w:val="00063770"/>
    <w:rsid w:val="00096766"/>
    <w:rsid w:val="000A2C70"/>
    <w:rsid w:val="000C45B4"/>
    <w:rsid w:val="000F60E7"/>
    <w:rsid w:val="00101C7B"/>
    <w:rsid w:val="00147235"/>
    <w:rsid w:val="00163B69"/>
    <w:rsid w:val="00181495"/>
    <w:rsid w:val="001B530D"/>
    <w:rsid w:val="001C7B5A"/>
    <w:rsid w:val="001E2E4E"/>
    <w:rsid w:val="001F4E42"/>
    <w:rsid w:val="00261470"/>
    <w:rsid w:val="002643D2"/>
    <w:rsid w:val="00280ED4"/>
    <w:rsid w:val="00283B95"/>
    <w:rsid w:val="002D53C6"/>
    <w:rsid w:val="003004E0"/>
    <w:rsid w:val="00381A0F"/>
    <w:rsid w:val="003B58A5"/>
    <w:rsid w:val="003C68A2"/>
    <w:rsid w:val="003D7E10"/>
    <w:rsid w:val="003F603D"/>
    <w:rsid w:val="004311B5"/>
    <w:rsid w:val="00436C3A"/>
    <w:rsid w:val="00463AED"/>
    <w:rsid w:val="00477707"/>
    <w:rsid w:val="004B4D8B"/>
    <w:rsid w:val="004C1262"/>
    <w:rsid w:val="004C69AE"/>
    <w:rsid w:val="004F5806"/>
    <w:rsid w:val="00512A02"/>
    <w:rsid w:val="00525813"/>
    <w:rsid w:val="00565115"/>
    <w:rsid w:val="00571A56"/>
    <w:rsid w:val="00587AB0"/>
    <w:rsid w:val="005C1627"/>
    <w:rsid w:val="005D12EA"/>
    <w:rsid w:val="005D318D"/>
    <w:rsid w:val="005F7B27"/>
    <w:rsid w:val="006333C1"/>
    <w:rsid w:val="006464DD"/>
    <w:rsid w:val="00676221"/>
    <w:rsid w:val="00682BDE"/>
    <w:rsid w:val="006C4041"/>
    <w:rsid w:val="006D1667"/>
    <w:rsid w:val="006E1C3B"/>
    <w:rsid w:val="00714239"/>
    <w:rsid w:val="00757495"/>
    <w:rsid w:val="007B7D6A"/>
    <w:rsid w:val="008258F3"/>
    <w:rsid w:val="00895815"/>
    <w:rsid w:val="008A07BB"/>
    <w:rsid w:val="008A6CC4"/>
    <w:rsid w:val="008D2735"/>
    <w:rsid w:val="008D294D"/>
    <w:rsid w:val="0092151A"/>
    <w:rsid w:val="00941E1F"/>
    <w:rsid w:val="00946125"/>
    <w:rsid w:val="009755FC"/>
    <w:rsid w:val="00976831"/>
    <w:rsid w:val="00977440"/>
    <w:rsid w:val="009D7C53"/>
    <w:rsid w:val="009F6D4E"/>
    <w:rsid w:val="00A231D9"/>
    <w:rsid w:val="00A62B1F"/>
    <w:rsid w:val="00AB4ED6"/>
    <w:rsid w:val="00AC00B6"/>
    <w:rsid w:val="00B013B4"/>
    <w:rsid w:val="00B508F0"/>
    <w:rsid w:val="00B55BDC"/>
    <w:rsid w:val="00BB0E24"/>
    <w:rsid w:val="00BE6E3F"/>
    <w:rsid w:val="00C67AD9"/>
    <w:rsid w:val="00C94F04"/>
    <w:rsid w:val="00CC62EC"/>
    <w:rsid w:val="00CE33CD"/>
    <w:rsid w:val="00D072E3"/>
    <w:rsid w:val="00D925BE"/>
    <w:rsid w:val="00DC3B80"/>
    <w:rsid w:val="00DD254A"/>
    <w:rsid w:val="00DE6EA0"/>
    <w:rsid w:val="00E173F4"/>
    <w:rsid w:val="00E60DFD"/>
    <w:rsid w:val="00EA7439"/>
    <w:rsid w:val="00ED703A"/>
    <w:rsid w:val="00F12239"/>
    <w:rsid w:val="00F23DD9"/>
    <w:rsid w:val="00FD0B5D"/>
    <w:rsid w:val="00FD1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6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67AD9"/>
    <w:pPr>
      <w:ind w:left="720"/>
      <w:contextualSpacing/>
    </w:pPr>
  </w:style>
  <w:style w:type="paragraph" w:styleId="Tekstpodstawowy">
    <w:name w:val="Body Text"/>
    <w:basedOn w:val="Normalny"/>
    <w:link w:val="TekstpodstawowyZnak"/>
    <w:rsid w:val="0092151A"/>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215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2151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2151A"/>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1B530D"/>
  </w:style>
  <w:style w:type="character" w:customStyle="1" w:styleId="Teksttreci2">
    <w:name w:val="Tekst treści (2)_"/>
    <w:basedOn w:val="Domylnaczcionkaakapitu"/>
    <w:link w:val="Teksttreci20"/>
    <w:locked/>
    <w:rsid w:val="006D1667"/>
    <w:rPr>
      <w:rFonts w:ascii="Calibri" w:eastAsia="Calibri" w:hAnsi="Calibri" w:cs="Calibri"/>
      <w:shd w:val="clear" w:color="auto" w:fill="FFFFFF"/>
    </w:rPr>
  </w:style>
  <w:style w:type="paragraph" w:customStyle="1" w:styleId="Teksttreci20">
    <w:name w:val="Tekst treści (2)"/>
    <w:basedOn w:val="Normalny"/>
    <w:link w:val="Teksttreci2"/>
    <w:rsid w:val="006D1667"/>
    <w:pPr>
      <w:widowControl w:val="0"/>
      <w:shd w:val="clear" w:color="auto" w:fill="FFFFFF"/>
      <w:spacing w:before="360" w:after="360" w:line="400" w:lineRule="exact"/>
      <w:ind w:hanging="360"/>
      <w:jc w:val="both"/>
    </w:pPr>
    <w:rPr>
      <w:rFonts w:ascii="Calibri" w:eastAsia="Calibri" w:hAnsi="Calibri" w:cs="Calibri"/>
    </w:rPr>
  </w:style>
  <w:style w:type="paragraph" w:customStyle="1" w:styleId="Zal-text">
    <w:name w:val="Zal-text"/>
    <w:basedOn w:val="Normalny"/>
    <w:rsid w:val="006D1667"/>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16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67AD9"/>
    <w:pPr>
      <w:ind w:left="720"/>
      <w:contextualSpacing/>
    </w:pPr>
  </w:style>
  <w:style w:type="paragraph" w:styleId="Tekstpodstawowy">
    <w:name w:val="Body Text"/>
    <w:basedOn w:val="Normalny"/>
    <w:link w:val="TekstpodstawowyZnak"/>
    <w:rsid w:val="0092151A"/>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215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2151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2151A"/>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1B530D"/>
  </w:style>
  <w:style w:type="character" w:customStyle="1" w:styleId="Teksttreci2">
    <w:name w:val="Tekst treści (2)_"/>
    <w:basedOn w:val="Domylnaczcionkaakapitu"/>
    <w:link w:val="Teksttreci20"/>
    <w:locked/>
    <w:rsid w:val="006D1667"/>
    <w:rPr>
      <w:rFonts w:ascii="Calibri" w:eastAsia="Calibri" w:hAnsi="Calibri" w:cs="Calibri"/>
      <w:shd w:val="clear" w:color="auto" w:fill="FFFFFF"/>
    </w:rPr>
  </w:style>
  <w:style w:type="paragraph" w:customStyle="1" w:styleId="Teksttreci20">
    <w:name w:val="Tekst treści (2)"/>
    <w:basedOn w:val="Normalny"/>
    <w:link w:val="Teksttreci2"/>
    <w:rsid w:val="006D1667"/>
    <w:pPr>
      <w:widowControl w:val="0"/>
      <w:shd w:val="clear" w:color="auto" w:fill="FFFFFF"/>
      <w:spacing w:before="360" w:after="360" w:line="400" w:lineRule="exact"/>
      <w:ind w:hanging="360"/>
      <w:jc w:val="both"/>
    </w:pPr>
    <w:rPr>
      <w:rFonts w:ascii="Calibri" w:eastAsia="Calibri" w:hAnsi="Calibri" w:cs="Calibri"/>
    </w:rPr>
  </w:style>
  <w:style w:type="paragraph" w:customStyle="1" w:styleId="Zal-text">
    <w:name w:val="Zal-text"/>
    <w:basedOn w:val="Normalny"/>
    <w:rsid w:val="006D1667"/>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2611">
      <w:bodyDiv w:val="1"/>
      <w:marLeft w:val="0"/>
      <w:marRight w:val="0"/>
      <w:marTop w:val="0"/>
      <w:marBottom w:val="0"/>
      <w:divBdr>
        <w:top w:val="none" w:sz="0" w:space="0" w:color="auto"/>
        <w:left w:val="none" w:sz="0" w:space="0" w:color="auto"/>
        <w:bottom w:val="none" w:sz="0" w:space="0" w:color="auto"/>
        <w:right w:val="none" w:sz="0" w:space="0" w:color="auto"/>
      </w:divBdr>
    </w:div>
    <w:div w:id="1197506458">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20054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nduszeeuropejskie.gov.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unduszeeuropejskie.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D188-8333-41E2-AC0A-6302E14E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628</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ST-1392</cp:lastModifiedBy>
  <cp:revision>19</cp:revision>
  <cp:lastPrinted>2017-12-15T10:22:00Z</cp:lastPrinted>
  <dcterms:created xsi:type="dcterms:W3CDTF">2017-11-08T10:27:00Z</dcterms:created>
  <dcterms:modified xsi:type="dcterms:W3CDTF">2017-12-15T10:23:00Z</dcterms:modified>
</cp:coreProperties>
</file>