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4C" w:rsidRPr="00FF0D4C" w:rsidRDefault="00FF0D4C" w:rsidP="00FF0D4C">
      <w:pPr>
        <w:pBdr>
          <w:bottom w:val="single" w:sz="6" w:space="0" w:color="FFFFFF"/>
        </w:pBdr>
        <w:shd w:val="clear" w:color="auto" w:fill="F0F8FA"/>
        <w:spacing w:after="0" w:line="240" w:lineRule="auto"/>
        <w:outlineLvl w:val="0"/>
        <w:rPr>
          <w:rFonts w:ascii="Arial" w:eastAsia="Times New Roman" w:hAnsi="Arial" w:cs="Arial"/>
          <w:b/>
          <w:bCs/>
          <w:color w:val="FFFFFF"/>
          <w:kern w:val="36"/>
          <w:sz w:val="18"/>
          <w:szCs w:val="18"/>
          <w:lang w:eastAsia="pl-PL"/>
        </w:rPr>
      </w:pPr>
      <w:r w:rsidRPr="00FF0D4C">
        <w:rPr>
          <w:rFonts w:ascii="Arial" w:eastAsia="Times New Roman" w:hAnsi="Arial" w:cs="Arial"/>
          <w:b/>
          <w:bCs/>
          <w:color w:val="FFFFFF"/>
          <w:kern w:val="36"/>
          <w:sz w:val="18"/>
          <w:szCs w:val="18"/>
          <w:lang w:eastAsia="pl-PL"/>
        </w:rPr>
        <w:t>Rządowe programy aktywizacji zawodowej osób w wieku 45/50+, bezrobotnych zwolnionych z pracy z przyczyn niedotyczących pracowników oraz z terenów, na których miały miejsce klęski żywiołowe</w:t>
      </w:r>
    </w:p>
    <w:p w:rsidR="00FF0D4C" w:rsidRPr="00FF0D4C" w:rsidRDefault="00FF0D4C" w:rsidP="00FF0D4C">
      <w:pPr>
        <w:shd w:val="clear" w:color="auto" w:fill="FFFFFF"/>
        <w:spacing w:after="0" w:line="240" w:lineRule="auto"/>
        <w:jc w:val="both"/>
        <w:outlineLvl w:val="1"/>
        <w:rPr>
          <w:rFonts w:ascii="Arial" w:eastAsia="Times New Roman" w:hAnsi="Arial" w:cs="Arial"/>
          <w:b/>
          <w:bCs/>
          <w:color w:val="376EB1"/>
          <w:sz w:val="18"/>
          <w:szCs w:val="18"/>
          <w:lang w:eastAsia="pl-PL"/>
        </w:rPr>
      </w:pPr>
      <w:r w:rsidRPr="00FF0D4C">
        <w:rPr>
          <w:rFonts w:ascii="Arial" w:eastAsia="Times New Roman" w:hAnsi="Arial" w:cs="Arial"/>
          <w:b/>
          <w:bCs/>
          <w:color w:val="376EB1"/>
          <w:sz w:val="18"/>
          <w:szCs w:val="18"/>
          <w:lang w:eastAsia="pl-PL"/>
        </w:rPr>
        <w:t>Cel i zadania programów</w:t>
      </w:r>
    </w:p>
    <w:p w:rsidR="00FF0D4C" w:rsidRPr="00FF0D4C" w:rsidRDefault="00FF0D4C" w:rsidP="00FF0D4C">
      <w:pPr>
        <w:shd w:val="clear" w:color="auto" w:fill="FFFFFF"/>
        <w:spacing w:after="150" w:line="240" w:lineRule="auto"/>
        <w:jc w:val="both"/>
        <w:rPr>
          <w:rFonts w:ascii="Arial" w:eastAsia="Times New Roman" w:hAnsi="Arial" w:cs="Arial"/>
          <w:color w:val="737373"/>
          <w:sz w:val="18"/>
          <w:szCs w:val="18"/>
          <w:lang w:eastAsia="pl-PL"/>
        </w:rPr>
      </w:pPr>
      <w:r w:rsidRPr="00FF0D4C">
        <w:rPr>
          <w:rFonts w:ascii="Arial" w:eastAsia="Times New Roman" w:hAnsi="Arial" w:cs="Arial"/>
          <w:color w:val="737373"/>
          <w:sz w:val="18"/>
          <w:szCs w:val="18"/>
          <w:lang w:eastAsia="pl-PL"/>
        </w:rPr>
        <w:t>Celem programów rządowych na rzecz promocji zatrudnienia, łagodzenia skutków bezrobocia i aktywizacji zawodowej jest ograniczenie bezrobocia wśród osób powyżej 45 roku życia, bezrobotnych zwolnionych z pracy z przyczyn niedotyczących pracowników oraz z terenów, na których miały miejsce klęski żywiołowe.</w:t>
      </w:r>
    </w:p>
    <w:p w:rsidR="00FF0D4C" w:rsidRPr="00FF0D4C" w:rsidRDefault="00FF0D4C" w:rsidP="00FF0D4C">
      <w:pPr>
        <w:shd w:val="clear" w:color="auto" w:fill="FFFFFF"/>
        <w:spacing w:after="0" w:line="240" w:lineRule="auto"/>
        <w:jc w:val="both"/>
        <w:outlineLvl w:val="1"/>
        <w:rPr>
          <w:rFonts w:ascii="Arial" w:eastAsia="Times New Roman" w:hAnsi="Arial" w:cs="Arial"/>
          <w:b/>
          <w:bCs/>
          <w:color w:val="376EB1"/>
          <w:sz w:val="18"/>
          <w:szCs w:val="18"/>
          <w:lang w:eastAsia="pl-PL"/>
        </w:rPr>
      </w:pPr>
      <w:r w:rsidRPr="00FF0D4C">
        <w:rPr>
          <w:rFonts w:ascii="Arial" w:eastAsia="Times New Roman" w:hAnsi="Arial" w:cs="Arial"/>
          <w:b/>
          <w:bCs/>
          <w:color w:val="376EB1"/>
          <w:sz w:val="18"/>
          <w:szCs w:val="18"/>
          <w:lang w:eastAsia="pl-PL"/>
        </w:rPr>
        <w:t>Finansowanie programów</w:t>
      </w:r>
    </w:p>
    <w:p w:rsidR="00FF0D4C" w:rsidRPr="00FF0D4C" w:rsidRDefault="00FF0D4C" w:rsidP="00FF0D4C">
      <w:pPr>
        <w:shd w:val="clear" w:color="auto" w:fill="FFFFFF"/>
        <w:spacing w:after="150" w:line="240" w:lineRule="auto"/>
        <w:jc w:val="both"/>
        <w:rPr>
          <w:rFonts w:ascii="Arial" w:eastAsia="Times New Roman" w:hAnsi="Arial" w:cs="Arial"/>
          <w:color w:val="737373"/>
          <w:sz w:val="18"/>
          <w:szCs w:val="18"/>
          <w:lang w:eastAsia="pl-PL"/>
        </w:rPr>
      </w:pPr>
      <w:r w:rsidRPr="00FF0D4C">
        <w:rPr>
          <w:rFonts w:ascii="Arial" w:eastAsia="Times New Roman" w:hAnsi="Arial" w:cs="Arial"/>
          <w:color w:val="737373"/>
          <w:sz w:val="18"/>
          <w:szCs w:val="18"/>
          <w:lang w:eastAsia="pl-PL"/>
        </w:rPr>
        <w:t>Programy finansowane będą ze środków Funduszu Pracy pochodzących z rezerwy Ministra Pracy i Polityki Społecznej. </w:t>
      </w:r>
      <w:r w:rsidRPr="00FF0D4C">
        <w:rPr>
          <w:rFonts w:ascii="Arial" w:eastAsia="Times New Roman" w:hAnsi="Arial" w:cs="Arial"/>
          <w:color w:val="737373"/>
          <w:sz w:val="18"/>
          <w:szCs w:val="18"/>
          <w:lang w:eastAsia="pl-PL"/>
        </w:rPr>
        <w:br/>
        <w:t>Łącza kwota do wykorzystania na realizację na terenie Polski na program: </w:t>
      </w:r>
      <w:r w:rsidRPr="00FF0D4C">
        <w:rPr>
          <w:rFonts w:ascii="Arial" w:eastAsia="Times New Roman" w:hAnsi="Arial" w:cs="Arial"/>
          <w:color w:val="737373"/>
          <w:sz w:val="18"/>
          <w:szCs w:val="18"/>
          <w:lang w:eastAsia="pl-PL"/>
        </w:rPr>
        <w:br/>
        <w:t>• zwiększający aktywność zawodową osób w wieku 45/50 plus to 30 mln zł, </w:t>
      </w:r>
      <w:r w:rsidRPr="00FF0D4C">
        <w:rPr>
          <w:rFonts w:ascii="Arial" w:eastAsia="Times New Roman" w:hAnsi="Arial" w:cs="Arial"/>
          <w:color w:val="737373"/>
          <w:sz w:val="18"/>
          <w:szCs w:val="18"/>
          <w:lang w:eastAsia="pl-PL"/>
        </w:rPr>
        <w:br/>
        <w:t>• na rzecz osób bezrobotnych zwolnionych z pracy z przyczyn niedotyczących pracowników – 40 mln zł, </w:t>
      </w:r>
      <w:r w:rsidRPr="00FF0D4C">
        <w:rPr>
          <w:rFonts w:ascii="Arial" w:eastAsia="Times New Roman" w:hAnsi="Arial" w:cs="Arial"/>
          <w:color w:val="737373"/>
          <w:sz w:val="18"/>
          <w:szCs w:val="18"/>
          <w:lang w:eastAsia="pl-PL"/>
        </w:rPr>
        <w:br/>
        <w:t>• związany z aktywizacją osób bezrobotnych na terenach, na których miały miejsce klęski żywiołowe to 20 mln zł.</w:t>
      </w:r>
    </w:p>
    <w:p w:rsidR="00FF0D4C" w:rsidRPr="00FF0D4C" w:rsidRDefault="00FF0D4C" w:rsidP="00FF0D4C">
      <w:pPr>
        <w:shd w:val="clear" w:color="auto" w:fill="FFFFFF"/>
        <w:spacing w:after="0" w:line="240" w:lineRule="auto"/>
        <w:jc w:val="both"/>
        <w:outlineLvl w:val="1"/>
        <w:rPr>
          <w:rFonts w:ascii="Arial" w:eastAsia="Times New Roman" w:hAnsi="Arial" w:cs="Arial"/>
          <w:b/>
          <w:bCs/>
          <w:color w:val="376EB1"/>
          <w:sz w:val="18"/>
          <w:szCs w:val="18"/>
          <w:lang w:eastAsia="pl-PL"/>
        </w:rPr>
      </w:pPr>
      <w:r w:rsidRPr="00FF0D4C">
        <w:rPr>
          <w:rFonts w:ascii="Arial" w:eastAsia="Times New Roman" w:hAnsi="Arial" w:cs="Arial"/>
          <w:b/>
          <w:bCs/>
          <w:color w:val="376EB1"/>
          <w:sz w:val="18"/>
          <w:szCs w:val="18"/>
          <w:lang w:eastAsia="pl-PL"/>
        </w:rPr>
        <w:t>Założenia programowe</w:t>
      </w:r>
    </w:p>
    <w:p w:rsidR="00FF0D4C" w:rsidRPr="00FF0D4C" w:rsidRDefault="00FF0D4C" w:rsidP="00FF0D4C">
      <w:pPr>
        <w:shd w:val="clear" w:color="auto" w:fill="FFFFFF"/>
        <w:spacing w:after="150" w:line="240" w:lineRule="auto"/>
        <w:jc w:val="both"/>
        <w:rPr>
          <w:rFonts w:ascii="Arial" w:eastAsia="Times New Roman" w:hAnsi="Arial" w:cs="Arial"/>
          <w:color w:val="737373"/>
          <w:sz w:val="18"/>
          <w:szCs w:val="18"/>
          <w:lang w:eastAsia="pl-PL"/>
        </w:rPr>
      </w:pPr>
      <w:r w:rsidRPr="00FF0D4C">
        <w:rPr>
          <w:rFonts w:ascii="Arial" w:eastAsia="Times New Roman" w:hAnsi="Arial" w:cs="Arial"/>
          <w:color w:val="737373"/>
          <w:sz w:val="18"/>
          <w:szCs w:val="18"/>
          <w:lang w:eastAsia="pl-PL"/>
        </w:rPr>
        <w:t>• w programie udział wezmą powiaty o najwyższej liczbie zdobytych punktów w wyniku postępowania konkursowego, </w:t>
      </w:r>
      <w:r w:rsidRPr="00FF0D4C">
        <w:rPr>
          <w:rFonts w:ascii="Arial" w:eastAsia="Times New Roman" w:hAnsi="Arial" w:cs="Arial"/>
          <w:color w:val="737373"/>
          <w:sz w:val="18"/>
          <w:szCs w:val="18"/>
          <w:lang w:eastAsia="pl-PL"/>
        </w:rPr>
        <w:br/>
        <w:t>• grupy docelowe stanowić będą osoby bezrobotne powyżej 45 roku życia, zwolnione z pracy z przyczyn niedotyczących pracowników oraz z terenów, na których miały miejsce klęski żywiołowe, </w:t>
      </w:r>
      <w:r w:rsidRPr="00FF0D4C">
        <w:rPr>
          <w:rFonts w:ascii="Arial" w:eastAsia="Times New Roman" w:hAnsi="Arial" w:cs="Arial"/>
          <w:color w:val="737373"/>
          <w:sz w:val="18"/>
          <w:szCs w:val="18"/>
          <w:lang w:eastAsia="pl-PL"/>
        </w:rPr>
        <w:br/>
        <w:t>• przygotowanie projektu przez powiatowe urzędy pracy powinno być poprzedzone szczegółową analizą potrzeb lokalnego rynku pracy, która pozwoli wyłonić grupę docelową, zdefiniować bariery utrudniające podjęcie zatrudnienia oraz wskazać propozycje rozwiązań problemów zawodowych na lokalnym rynku pracy, </w:t>
      </w:r>
      <w:r w:rsidRPr="00FF0D4C">
        <w:rPr>
          <w:rFonts w:ascii="Arial" w:eastAsia="Times New Roman" w:hAnsi="Arial" w:cs="Arial"/>
          <w:color w:val="737373"/>
          <w:sz w:val="18"/>
          <w:szCs w:val="18"/>
          <w:lang w:eastAsia="pl-PL"/>
        </w:rPr>
        <w:br/>
        <w:t>• kryteria oceny projektów: </w:t>
      </w:r>
      <w:r w:rsidRPr="00FF0D4C">
        <w:rPr>
          <w:rFonts w:ascii="Arial" w:eastAsia="Times New Roman" w:hAnsi="Arial" w:cs="Arial"/>
          <w:color w:val="737373"/>
          <w:sz w:val="18"/>
          <w:szCs w:val="18"/>
          <w:lang w:eastAsia="pl-PL"/>
        </w:rPr>
        <w:br/>
        <w:t>a) spełnianie wymogów formalnych – wniosek musi zostać przygotowany zgodnie ze wzorem określonym przez Ministerstwo Pracy i Polityki Społecznej, </w:t>
      </w:r>
      <w:r w:rsidRPr="00FF0D4C">
        <w:rPr>
          <w:rFonts w:ascii="Arial" w:eastAsia="Times New Roman" w:hAnsi="Arial" w:cs="Arial"/>
          <w:color w:val="737373"/>
          <w:sz w:val="18"/>
          <w:szCs w:val="18"/>
          <w:lang w:eastAsia="pl-PL"/>
        </w:rPr>
        <w:br/>
        <w:t>b) analiza lokalnego rynku pracy – 30 punktów, </w:t>
      </w:r>
      <w:r w:rsidRPr="00FF0D4C">
        <w:rPr>
          <w:rFonts w:ascii="Arial" w:eastAsia="Times New Roman" w:hAnsi="Arial" w:cs="Arial"/>
          <w:color w:val="737373"/>
          <w:sz w:val="18"/>
          <w:szCs w:val="18"/>
          <w:lang w:eastAsia="pl-PL"/>
        </w:rPr>
        <w:br/>
        <w:t>c) koszty jednostkowe (racjonalność działań) – 20 punktów, </w:t>
      </w:r>
      <w:r w:rsidRPr="00FF0D4C">
        <w:rPr>
          <w:rFonts w:ascii="Arial" w:eastAsia="Times New Roman" w:hAnsi="Arial" w:cs="Arial"/>
          <w:color w:val="737373"/>
          <w:sz w:val="18"/>
          <w:szCs w:val="18"/>
          <w:lang w:eastAsia="pl-PL"/>
        </w:rPr>
        <w:br/>
        <w:t>d) planowana efektywność działań – 30 punktów, </w:t>
      </w:r>
      <w:r w:rsidRPr="00FF0D4C">
        <w:rPr>
          <w:rFonts w:ascii="Arial" w:eastAsia="Times New Roman" w:hAnsi="Arial" w:cs="Arial"/>
          <w:color w:val="737373"/>
          <w:sz w:val="18"/>
          <w:szCs w:val="18"/>
          <w:lang w:eastAsia="pl-PL"/>
        </w:rPr>
        <w:br/>
        <w:t>e) szczególne zalety projektu (np. innowacyjność) – 10 punktów, </w:t>
      </w:r>
      <w:r w:rsidRPr="00FF0D4C">
        <w:rPr>
          <w:rFonts w:ascii="Arial" w:eastAsia="Times New Roman" w:hAnsi="Arial" w:cs="Arial"/>
          <w:color w:val="737373"/>
          <w:sz w:val="18"/>
          <w:szCs w:val="18"/>
          <w:lang w:eastAsia="pl-PL"/>
        </w:rPr>
        <w:br/>
        <w:t>f) udział partnerów w projekcie – 10 punktów.</w:t>
      </w:r>
    </w:p>
    <w:p w:rsidR="00FF0D4C" w:rsidRPr="00FF0D4C" w:rsidRDefault="00FF0D4C" w:rsidP="00FF0D4C">
      <w:pPr>
        <w:shd w:val="clear" w:color="auto" w:fill="FFFFFF"/>
        <w:spacing w:after="0" w:line="240" w:lineRule="auto"/>
        <w:jc w:val="both"/>
        <w:outlineLvl w:val="1"/>
        <w:rPr>
          <w:rFonts w:ascii="Arial" w:eastAsia="Times New Roman" w:hAnsi="Arial" w:cs="Arial"/>
          <w:b/>
          <w:bCs/>
          <w:color w:val="376EB1"/>
          <w:sz w:val="18"/>
          <w:szCs w:val="18"/>
          <w:lang w:eastAsia="pl-PL"/>
        </w:rPr>
      </w:pPr>
      <w:r w:rsidRPr="00FF0D4C">
        <w:rPr>
          <w:rFonts w:ascii="Arial" w:eastAsia="Times New Roman" w:hAnsi="Arial" w:cs="Arial"/>
          <w:b/>
          <w:bCs/>
          <w:color w:val="376EB1"/>
          <w:sz w:val="18"/>
          <w:szCs w:val="18"/>
          <w:lang w:eastAsia="pl-PL"/>
        </w:rPr>
        <w:t>Harmonogram programów</w:t>
      </w:r>
    </w:p>
    <w:p w:rsidR="00FF0D4C" w:rsidRPr="00FF0D4C" w:rsidRDefault="00FF0D4C" w:rsidP="00FF0D4C">
      <w:pPr>
        <w:shd w:val="clear" w:color="auto" w:fill="FFFFFF"/>
        <w:spacing w:after="150" w:line="240" w:lineRule="auto"/>
        <w:jc w:val="both"/>
        <w:rPr>
          <w:rFonts w:ascii="Arial" w:eastAsia="Times New Roman" w:hAnsi="Arial" w:cs="Arial"/>
          <w:color w:val="737373"/>
          <w:sz w:val="18"/>
          <w:szCs w:val="18"/>
          <w:lang w:eastAsia="pl-PL"/>
        </w:rPr>
      </w:pPr>
      <w:r w:rsidRPr="00FF0D4C">
        <w:rPr>
          <w:rFonts w:ascii="Arial" w:eastAsia="Times New Roman" w:hAnsi="Arial" w:cs="Arial"/>
          <w:color w:val="737373"/>
          <w:sz w:val="18"/>
          <w:szCs w:val="18"/>
          <w:lang w:eastAsia="pl-PL"/>
        </w:rPr>
        <w:t>• Powiatowe urzędu pracy składają wnioski (2 egzemplarze podpisane przez starostę powiatu lub dyrektora powiatowego urzędu pracy z upoważniania starosty) o przyznanie środków na realizację projektów w ramach Programu we właściwym terenowo urzędzie marszałkowskim do dnia 30 marca 2010 r. </w:t>
      </w:r>
      <w:r w:rsidRPr="00FF0D4C">
        <w:rPr>
          <w:rFonts w:ascii="Arial" w:eastAsia="Times New Roman" w:hAnsi="Arial" w:cs="Arial"/>
          <w:color w:val="737373"/>
          <w:sz w:val="18"/>
          <w:szCs w:val="18"/>
          <w:lang w:eastAsia="pl-PL"/>
        </w:rPr>
        <w:br/>
        <w:t xml:space="preserve">• Marszałkowie województw przekazują listy rankingowe rekomendowanych projektów wraz z wnioskami o przyznanie środków do sekretariatu Departamentu Funduszy </w:t>
      </w:r>
      <w:proofErr w:type="spellStart"/>
      <w:r w:rsidRPr="00FF0D4C">
        <w:rPr>
          <w:rFonts w:ascii="Arial" w:eastAsia="Times New Roman" w:hAnsi="Arial" w:cs="Arial"/>
          <w:color w:val="737373"/>
          <w:sz w:val="18"/>
          <w:szCs w:val="18"/>
          <w:lang w:eastAsia="pl-PL"/>
        </w:rPr>
        <w:t>MPiPS</w:t>
      </w:r>
      <w:proofErr w:type="spellEnd"/>
      <w:r w:rsidRPr="00FF0D4C">
        <w:rPr>
          <w:rFonts w:ascii="Arial" w:eastAsia="Times New Roman" w:hAnsi="Arial" w:cs="Arial"/>
          <w:color w:val="737373"/>
          <w:sz w:val="18"/>
          <w:szCs w:val="18"/>
          <w:lang w:eastAsia="pl-PL"/>
        </w:rPr>
        <w:t xml:space="preserve"> do dnia 16 kwietnia 2010 r. </w:t>
      </w:r>
      <w:r w:rsidRPr="00FF0D4C">
        <w:rPr>
          <w:rFonts w:ascii="Arial" w:eastAsia="Times New Roman" w:hAnsi="Arial" w:cs="Arial"/>
          <w:color w:val="737373"/>
          <w:sz w:val="18"/>
          <w:szCs w:val="18"/>
          <w:lang w:eastAsia="pl-PL"/>
        </w:rPr>
        <w:br/>
        <w:t>• Przedłożone Ministrowi wnioski podlegają ocenie w oparciu o kryteria uzgodnione z Naczelną Radą Zatrudnienia. Na podstawie wyników Minister określa w formie decyzji kwotę rezerwy na realizację poszczególnych programów. Wnioski podlegają ocenie w kolejności wpływu. Decyzję o przyznaniu środków na realizację wniosków minister podejmuje w ramach aktualnie dysponowanych środków. Środki będą przyznawane do wyczerpania limitu. Jeżeli kwota złożonych wniosków przekroczy dostępny limit - środki mogą być przyznane jedynie tym wnioskom, które uzyskały najwyższe oceny.</w:t>
      </w:r>
    </w:p>
    <w:p w:rsidR="00FF0D4C" w:rsidRPr="00FF0D4C" w:rsidRDefault="00FF0D4C" w:rsidP="00FF0D4C">
      <w:pPr>
        <w:shd w:val="clear" w:color="auto" w:fill="FFFFFF"/>
        <w:spacing w:after="0" w:line="240" w:lineRule="auto"/>
        <w:jc w:val="both"/>
        <w:outlineLvl w:val="1"/>
        <w:rPr>
          <w:rFonts w:ascii="Arial" w:eastAsia="Times New Roman" w:hAnsi="Arial" w:cs="Arial"/>
          <w:b/>
          <w:bCs/>
          <w:color w:val="376EB1"/>
          <w:sz w:val="18"/>
          <w:szCs w:val="18"/>
          <w:lang w:eastAsia="pl-PL"/>
        </w:rPr>
      </w:pPr>
      <w:r w:rsidRPr="00FF0D4C">
        <w:rPr>
          <w:rFonts w:ascii="Arial" w:eastAsia="Times New Roman" w:hAnsi="Arial" w:cs="Arial"/>
          <w:b/>
          <w:bCs/>
          <w:color w:val="376EB1"/>
          <w:sz w:val="18"/>
          <w:szCs w:val="18"/>
          <w:lang w:eastAsia="pl-PL"/>
        </w:rPr>
        <w:t>Sprawozdawczość realizacji programów</w:t>
      </w:r>
    </w:p>
    <w:p w:rsidR="00FF0D4C" w:rsidRPr="00FF0D4C" w:rsidRDefault="00FF0D4C" w:rsidP="00FF0D4C">
      <w:pPr>
        <w:shd w:val="clear" w:color="auto" w:fill="FFFFFF"/>
        <w:spacing w:after="150" w:line="240" w:lineRule="auto"/>
        <w:jc w:val="both"/>
        <w:rPr>
          <w:rFonts w:ascii="Arial" w:eastAsia="Times New Roman" w:hAnsi="Arial" w:cs="Arial"/>
          <w:color w:val="737373"/>
          <w:sz w:val="18"/>
          <w:szCs w:val="18"/>
          <w:lang w:eastAsia="pl-PL"/>
        </w:rPr>
      </w:pPr>
      <w:r w:rsidRPr="00FF0D4C">
        <w:rPr>
          <w:rFonts w:ascii="Arial" w:eastAsia="Times New Roman" w:hAnsi="Arial" w:cs="Arial"/>
          <w:color w:val="737373"/>
          <w:sz w:val="18"/>
          <w:szCs w:val="18"/>
          <w:lang w:eastAsia="pl-PL"/>
        </w:rPr>
        <w:t xml:space="preserve">• Powiatowe urzędy pracy przygotowują rozliczenie wydatkowania przyznanych środków rezerwy oraz sprawozdanie z uzyskanej efektywności zrealizowanych programów, które powinny być przesłane do Departamentu Funduszy </w:t>
      </w:r>
      <w:proofErr w:type="spellStart"/>
      <w:r w:rsidRPr="00FF0D4C">
        <w:rPr>
          <w:rFonts w:ascii="Arial" w:eastAsia="Times New Roman" w:hAnsi="Arial" w:cs="Arial"/>
          <w:color w:val="737373"/>
          <w:sz w:val="18"/>
          <w:szCs w:val="18"/>
          <w:lang w:eastAsia="pl-PL"/>
        </w:rPr>
        <w:t>MPiPS</w:t>
      </w:r>
      <w:proofErr w:type="spellEnd"/>
      <w:r w:rsidRPr="00FF0D4C">
        <w:rPr>
          <w:rFonts w:ascii="Arial" w:eastAsia="Times New Roman" w:hAnsi="Arial" w:cs="Arial"/>
          <w:color w:val="737373"/>
          <w:sz w:val="18"/>
          <w:szCs w:val="18"/>
          <w:lang w:eastAsia="pl-PL"/>
        </w:rPr>
        <w:t>. </w:t>
      </w:r>
      <w:r w:rsidRPr="00FF0D4C">
        <w:rPr>
          <w:rFonts w:ascii="Arial" w:eastAsia="Times New Roman" w:hAnsi="Arial" w:cs="Arial"/>
          <w:color w:val="737373"/>
          <w:sz w:val="18"/>
          <w:szCs w:val="18"/>
          <w:lang w:eastAsia="pl-PL"/>
        </w:rPr>
        <w:br/>
        <w:t xml:space="preserve">• Rozliczenie należy sporządzić według wzoru określonego przez Ministerstwo Pracy i Polityki Społecznej i przesłać do </w:t>
      </w:r>
      <w:proofErr w:type="spellStart"/>
      <w:r w:rsidRPr="00FF0D4C">
        <w:rPr>
          <w:rFonts w:ascii="Arial" w:eastAsia="Times New Roman" w:hAnsi="Arial" w:cs="Arial"/>
          <w:color w:val="737373"/>
          <w:sz w:val="18"/>
          <w:szCs w:val="18"/>
          <w:lang w:eastAsia="pl-PL"/>
        </w:rPr>
        <w:t>MPiPS</w:t>
      </w:r>
      <w:proofErr w:type="spellEnd"/>
      <w:r w:rsidRPr="00FF0D4C">
        <w:rPr>
          <w:rFonts w:ascii="Arial" w:eastAsia="Times New Roman" w:hAnsi="Arial" w:cs="Arial"/>
          <w:color w:val="737373"/>
          <w:sz w:val="18"/>
          <w:szCs w:val="18"/>
          <w:lang w:eastAsia="pl-PL"/>
        </w:rPr>
        <w:t xml:space="preserve"> nie później niż do dnia 31 stycznia 2011 roku. </w:t>
      </w:r>
      <w:r w:rsidRPr="00FF0D4C">
        <w:rPr>
          <w:rFonts w:ascii="Arial" w:eastAsia="Times New Roman" w:hAnsi="Arial" w:cs="Arial"/>
          <w:color w:val="737373"/>
          <w:sz w:val="18"/>
          <w:szCs w:val="18"/>
          <w:lang w:eastAsia="pl-PL"/>
        </w:rPr>
        <w:br/>
        <w:t xml:space="preserve">• Sprawozdanie z efektywności programu należy sporządzić według wzoru określonego przez Ministerstwo Pracy i Polityki Społecznej i przesłać do </w:t>
      </w:r>
      <w:proofErr w:type="spellStart"/>
      <w:r w:rsidRPr="00FF0D4C">
        <w:rPr>
          <w:rFonts w:ascii="Arial" w:eastAsia="Times New Roman" w:hAnsi="Arial" w:cs="Arial"/>
          <w:color w:val="737373"/>
          <w:sz w:val="18"/>
          <w:szCs w:val="18"/>
          <w:lang w:eastAsia="pl-PL"/>
        </w:rPr>
        <w:t>MPiPS</w:t>
      </w:r>
      <w:proofErr w:type="spellEnd"/>
      <w:r w:rsidRPr="00FF0D4C">
        <w:rPr>
          <w:rFonts w:ascii="Arial" w:eastAsia="Times New Roman" w:hAnsi="Arial" w:cs="Arial"/>
          <w:color w:val="737373"/>
          <w:sz w:val="18"/>
          <w:szCs w:val="18"/>
          <w:lang w:eastAsia="pl-PL"/>
        </w:rPr>
        <w:t xml:space="preserve"> w ciągu 3 miesięcy od zakończenia realizacji programu jednak nie później niż do dnia 30 czerwca 2011 roku.</w:t>
      </w:r>
    </w:p>
    <w:p w:rsidR="00C73BF2" w:rsidRDefault="00C73BF2">
      <w:bookmarkStart w:id="0" w:name="_GoBack"/>
      <w:bookmarkEnd w:id="0"/>
    </w:p>
    <w:sectPr w:rsidR="00C73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4C"/>
    <w:rsid w:val="00C25022"/>
    <w:rsid w:val="00C73BF2"/>
    <w:rsid w:val="00FF0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F0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F0D4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0D4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F0D4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FF0D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F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F0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F0D4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0D4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F0D4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FF0D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F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472831">
      <w:bodyDiv w:val="1"/>
      <w:marLeft w:val="0"/>
      <w:marRight w:val="0"/>
      <w:marTop w:val="0"/>
      <w:marBottom w:val="0"/>
      <w:divBdr>
        <w:top w:val="none" w:sz="0" w:space="0" w:color="auto"/>
        <w:left w:val="none" w:sz="0" w:space="0" w:color="auto"/>
        <w:bottom w:val="none" w:sz="0" w:space="0" w:color="auto"/>
        <w:right w:val="none" w:sz="0" w:space="0" w:color="auto"/>
      </w:divBdr>
      <w:divsChild>
        <w:div w:id="154975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3288</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Swieży</dc:creator>
  <cp:lastModifiedBy>Swieży</cp:lastModifiedBy>
  <cp:revision>2</cp:revision>
  <dcterms:created xsi:type="dcterms:W3CDTF">2014-09-09T23:42:00Z</dcterms:created>
  <dcterms:modified xsi:type="dcterms:W3CDTF">2014-09-09T23:42:00Z</dcterms:modified>
</cp:coreProperties>
</file>