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BC" w:rsidRDefault="007B33BC" w:rsidP="007B33BC">
      <w:pPr>
        <w:rPr>
          <w:rFonts w:ascii="Arial" w:hAnsi="Arial" w:cs="Arial"/>
          <w:sz w:val="22"/>
          <w:szCs w:val="22"/>
        </w:rPr>
      </w:pPr>
    </w:p>
    <w:p w:rsidR="00BB4EB0" w:rsidRDefault="000B0D93" w:rsidP="00BB4EB0">
      <w:pPr>
        <w:spacing w:line="276" w:lineRule="auto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Poznań, dnia </w:t>
      </w:r>
      <w:r w:rsidR="00103C31">
        <w:rPr>
          <w:rFonts w:ascii="Arial" w:hAnsi="Arial" w:cs="Arial"/>
          <w:sz w:val="22"/>
          <w:szCs w:val="22"/>
        </w:rPr>
        <w:t>8</w:t>
      </w:r>
      <w:r w:rsidR="000923A2">
        <w:rPr>
          <w:rFonts w:ascii="Arial" w:hAnsi="Arial" w:cs="Arial"/>
          <w:sz w:val="22"/>
          <w:szCs w:val="22"/>
        </w:rPr>
        <w:t xml:space="preserve"> </w:t>
      </w:r>
      <w:r w:rsidR="00B76AF7">
        <w:rPr>
          <w:rFonts w:ascii="Arial" w:hAnsi="Arial" w:cs="Arial"/>
          <w:sz w:val="22"/>
          <w:szCs w:val="22"/>
        </w:rPr>
        <w:t>czerwca</w:t>
      </w:r>
      <w:r w:rsidR="00BB4EB0">
        <w:rPr>
          <w:rFonts w:ascii="Arial" w:hAnsi="Arial" w:cs="Arial"/>
          <w:sz w:val="22"/>
          <w:szCs w:val="22"/>
        </w:rPr>
        <w:t xml:space="preserve"> 2017 r.</w:t>
      </w:r>
    </w:p>
    <w:p w:rsidR="00BB4EB0" w:rsidRDefault="000923A2" w:rsidP="00BB4EB0">
      <w:pPr>
        <w:spacing w:line="276" w:lineRule="auto"/>
        <w:rPr>
          <w:rFonts w:ascii="Arial" w:hAnsi="Arial" w:cs="Arial"/>
          <w:sz w:val="22"/>
        </w:rPr>
      </w:pPr>
      <w:r w:rsidRPr="000923A2">
        <w:rPr>
          <w:rFonts w:ascii="Arial" w:hAnsi="Arial" w:cs="Arial"/>
          <w:sz w:val="22"/>
        </w:rPr>
        <w:t>WUPXXV/3/0724/11/2017</w:t>
      </w:r>
      <w:r w:rsidR="00BB4EB0" w:rsidRPr="000923A2">
        <w:rPr>
          <w:rFonts w:ascii="Arial" w:hAnsi="Arial" w:cs="Arial"/>
          <w:sz w:val="22"/>
        </w:rPr>
        <w:tab/>
      </w:r>
    </w:p>
    <w:p w:rsidR="000923A2" w:rsidRDefault="000923A2" w:rsidP="0078509C">
      <w:pPr>
        <w:pStyle w:val="HTML-wstpniesformatowany"/>
        <w:spacing w:line="276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923A2" w:rsidRDefault="000923A2" w:rsidP="000923A2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601E49">
        <w:rPr>
          <w:rFonts w:ascii="Arial" w:hAnsi="Arial" w:cs="Arial"/>
          <w:b/>
          <w:sz w:val="22"/>
          <w:szCs w:val="22"/>
          <w:u w:val="single"/>
        </w:rPr>
        <w:t>Wszyscy uczestnicy postępowania</w:t>
      </w:r>
    </w:p>
    <w:p w:rsidR="000923A2" w:rsidRPr="00601E49" w:rsidRDefault="000923A2" w:rsidP="000923A2">
      <w:pPr>
        <w:pStyle w:val="HTML-wstpniesformatowany"/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923A2" w:rsidRPr="00601E49" w:rsidRDefault="000923A2" w:rsidP="000923A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01E49">
        <w:rPr>
          <w:rFonts w:ascii="Arial" w:hAnsi="Arial" w:cs="Arial"/>
          <w:b/>
          <w:sz w:val="22"/>
          <w:szCs w:val="22"/>
        </w:rPr>
        <w:t xml:space="preserve">Dotyczy zapytania ofertowego na </w:t>
      </w:r>
      <w:r w:rsidRPr="004A577A">
        <w:rPr>
          <w:rFonts w:ascii="Arial" w:hAnsi="Arial" w:cs="Arial"/>
          <w:b/>
          <w:color w:val="000000"/>
          <w:sz w:val="22"/>
          <w:szCs w:val="22"/>
          <w:shd w:val="clear" w:color="auto" w:fill="FFFFFF"/>
        </w:rPr>
        <w:t>usługi prawne,</w:t>
      </w:r>
      <w:r w:rsidRPr="004A577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4A577A">
        <w:rPr>
          <w:rFonts w:ascii="Arial" w:hAnsi="Arial" w:cs="Arial"/>
          <w:sz w:val="22"/>
          <w:szCs w:val="22"/>
        </w:rPr>
        <w:t xml:space="preserve">których celem jest uzyskanie tytułów wykonawczych umożliwiających wszczęcie postępowań egzekucyjnych przeciwko dłużnikom Funduszu Gwarantowanych Świadczeń Pracowniczych przebywającym </w:t>
      </w:r>
      <w:r>
        <w:rPr>
          <w:rFonts w:ascii="Arial" w:hAnsi="Arial" w:cs="Arial"/>
          <w:b/>
          <w:sz w:val="22"/>
          <w:szCs w:val="22"/>
        </w:rPr>
        <w:t>na terenie Belgii</w:t>
      </w:r>
      <w:r w:rsidRPr="004A577A"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br/>
      </w:r>
      <w:r w:rsidRPr="004A577A">
        <w:rPr>
          <w:rFonts w:ascii="Arial" w:hAnsi="Arial" w:cs="Arial"/>
          <w:sz w:val="22"/>
          <w:szCs w:val="22"/>
        </w:rPr>
        <w:t>w szczególności usługi</w:t>
      </w:r>
      <w:r w:rsidRPr="004A577A"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zastępstwa procesowego przed sądami, trybunałami lub innymi organami orzekającymi oraz doradztwa prawnego i zastępstwa prawnego na etapie przedegzekucyjnym</w:t>
      </w:r>
      <w:r w:rsidRPr="004A577A">
        <w:rPr>
          <w:rFonts w:ascii="Arial" w:hAnsi="Arial" w:cs="Arial"/>
          <w:b/>
          <w:sz w:val="22"/>
          <w:szCs w:val="22"/>
        </w:rPr>
        <w:t>.</w:t>
      </w:r>
    </w:p>
    <w:p w:rsidR="000923A2" w:rsidRDefault="000923A2" w:rsidP="000923A2">
      <w:pPr>
        <w:pStyle w:val="HTML-wstpniesformatowany"/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0923A2" w:rsidRDefault="000923A2" w:rsidP="000923A2">
      <w:pPr>
        <w:pStyle w:val="Tekstpodstawowy"/>
        <w:spacing w:line="276" w:lineRule="auto"/>
        <w:ind w:firstLine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związku z prośbą o wyjaśnienie treści zapytania ofertowego w przedmiotowym postępowaniu, działając na podstawie rozdz. 16 ust. 1 zapytania, wyjaśniam, co następuje:</w:t>
      </w:r>
    </w:p>
    <w:p w:rsidR="0076279F" w:rsidRDefault="0076279F" w:rsidP="000923A2">
      <w:pPr>
        <w:pStyle w:val="Tekstpodstawowy"/>
        <w:spacing w:line="276" w:lineRule="auto"/>
        <w:ind w:firstLine="540"/>
        <w:rPr>
          <w:rFonts w:ascii="Arial" w:hAnsi="Arial" w:cs="Arial"/>
          <w:sz w:val="22"/>
          <w:szCs w:val="22"/>
        </w:rPr>
      </w:pPr>
    </w:p>
    <w:p w:rsidR="0076279F" w:rsidRDefault="0076279F" w:rsidP="0076279F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  <w:r w:rsidRPr="0076279F">
        <w:rPr>
          <w:rFonts w:ascii="Arial" w:hAnsi="Arial" w:cs="Arial"/>
          <w:b/>
          <w:sz w:val="22"/>
          <w:szCs w:val="22"/>
        </w:rPr>
        <w:t>Pytanie 1</w:t>
      </w:r>
    </w:p>
    <w:p w:rsidR="0076279F" w:rsidRPr="0076279F" w:rsidRDefault="0076279F" w:rsidP="0076279F">
      <w:pPr>
        <w:pStyle w:val="Tekstpodstawowy"/>
        <w:spacing w:line="276" w:lineRule="auto"/>
        <w:rPr>
          <w:rFonts w:ascii="Arial" w:hAnsi="Arial" w:cs="Arial"/>
          <w:b/>
          <w:sz w:val="22"/>
          <w:szCs w:val="22"/>
        </w:rPr>
      </w:pPr>
    </w:p>
    <w:p w:rsidR="000923A2" w:rsidRPr="000923A2" w:rsidRDefault="000923A2" w:rsidP="0076279F">
      <w:pPr>
        <w:pStyle w:val="Nagwek21"/>
        <w:keepNext/>
        <w:keepLines/>
        <w:shd w:val="clear" w:color="auto" w:fill="auto"/>
        <w:spacing w:before="0" w:after="0" w:line="276" w:lineRule="auto"/>
        <w:ind w:right="-2"/>
        <w:jc w:val="both"/>
        <w:rPr>
          <w:rFonts w:ascii="Arial" w:hAnsi="Arial" w:cs="Arial"/>
        </w:rPr>
      </w:pPr>
      <w:bookmarkStart w:id="0" w:name="bookmark2"/>
      <w:r w:rsidRPr="000923A2">
        <w:rPr>
          <w:rFonts w:ascii="Arial" w:hAnsi="Arial" w:cs="Arial"/>
        </w:rPr>
        <w:t>Pkt 6 - „wykazanie posiadania uprawnienia do wykonywania zawodu radcy prawnego lub adwokata lub dysponowania osobą lub zespołem osób, którzy takie uprawnienia posiadają",</w:t>
      </w:r>
      <w:bookmarkEnd w:id="0"/>
    </w:p>
    <w:p w:rsidR="000923A2" w:rsidRPr="000923A2" w:rsidRDefault="000923A2" w:rsidP="000923A2">
      <w:pPr>
        <w:pStyle w:val="Teksttreci20"/>
        <w:shd w:val="clear" w:color="auto" w:fill="auto"/>
        <w:spacing w:line="276" w:lineRule="auto"/>
        <w:ind w:right="-2" w:firstLine="426"/>
        <w:rPr>
          <w:rFonts w:ascii="Arial" w:hAnsi="Arial" w:cs="Arial"/>
        </w:rPr>
      </w:pPr>
      <w:r w:rsidRPr="000923A2">
        <w:rPr>
          <w:rFonts w:ascii="Arial" w:hAnsi="Arial" w:cs="Arial"/>
        </w:rPr>
        <w:t>czy należy rozumieć w ten sposób, że:</w:t>
      </w:r>
    </w:p>
    <w:p w:rsidR="000923A2" w:rsidRPr="000923A2" w:rsidRDefault="000923A2" w:rsidP="000923A2">
      <w:pPr>
        <w:pStyle w:val="Teksttreci20"/>
        <w:numPr>
          <w:ilvl w:val="0"/>
          <w:numId w:val="39"/>
        </w:numPr>
        <w:shd w:val="clear" w:color="auto" w:fill="auto"/>
        <w:tabs>
          <w:tab w:val="left" w:pos="761"/>
        </w:tabs>
        <w:spacing w:line="276" w:lineRule="auto"/>
        <w:ind w:left="740" w:right="-2"/>
        <w:rPr>
          <w:rFonts w:ascii="Arial" w:hAnsi="Arial" w:cs="Arial"/>
        </w:rPr>
      </w:pPr>
      <w:r w:rsidRPr="000923A2">
        <w:rPr>
          <w:rFonts w:ascii="Arial" w:hAnsi="Arial" w:cs="Arial"/>
        </w:rPr>
        <w:t xml:space="preserve">posiadanie uprawnienia adwokata lub radcy prawnego jest równoważne </w:t>
      </w:r>
      <w:r w:rsidR="0078509C">
        <w:rPr>
          <w:rFonts w:ascii="Arial" w:hAnsi="Arial" w:cs="Arial"/>
        </w:rPr>
        <w:br/>
      </w:r>
      <w:r w:rsidRPr="000923A2">
        <w:rPr>
          <w:rFonts w:ascii="Arial" w:hAnsi="Arial" w:cs="Arial"/>
        </w:rPr>
        <w:t xml:space="preserve">z posiadaniem uprawnień belgijskiego adwokata - </w:t>
      </w:r>
      <w:proofErr w:type="spellStart"/>
      <w:r w:rsidRPr="000923A2">
        <w:rPr>
          <w:rFonts w:ascii="Arial" w:hAnsi="Arial" w:cs="Arial"/>
        </w:rPr>
        <w:t>Advocat</w:t>
      </w:r>
      <w:proofErr w:type="spellEnd"/>
      <w:r w:rsidRPr="000923A2">
        <w:rPr>
          <w:rFonts w:ascii="Arial" w:hAnsi="Arial" w:cs="Arial"/>
        </w:rPr>
        <w:t>, wpisanego na listę adwokatów wykonujących zawód w Belgii;</w:t>
      </w:r>
    </w:p>
    <w:p w:rsidR="000923A2" w:rsidRPr="000923A2" w:rsidRDefault="000923A2" w:rsidP="000923A2">
      <w:pPr>
        <w:pStyle w:val="Teksttreci20"/>
        <w:numPr>
          <w:ilvl w:val="0"/>
          <w:numId w:val="39"/>
        </w:numPr>
        <w:shd w:val="clear" w:color="auto" w:fill="auto"/>
        <w:tabs>
          <w:tab w:val="left" w:pos="761"/>
        </w:tabs>
        <w:spacing w:line="276" w:lineRule="auto"/>
        <w:ind w:left="740" w:right="-2"/>
        <w:rPr>
          <w:rFonts w:ascii="Arial" w:hAnsi="Arial" w:cs="Arial"/>
        </w:rPr>
      </w:pPr>
      <w:r w:rsidRPr="000923A2">
        <w:rPr>
          <w:rFonts w:ascii="Arial" w:hAnsi="Arial" w:cs="Arial"/>
        </w:rPr>
        <w:t xml:space="preserve">możliwym jest złożenie oferty w konsorcjum z podmiotem zagranicznym, zapewniającym osobę posiadającą uprawnienia belgijskiego adwokata - </w:t>
      </w:r>
      <w:proofErr w:type="spellStart"/>
      <w:r w:rsidRPr="000923A2">
        <w:rPr>
          <w:rStyle w:val="Teksttreci2Kursywa"/>
          <w:rFonts w:ascii="Arial" w:hAnsi="Arial" w:cs="Arial"/>
        </w:rPr>
        <w:t>Advocat</w:t>
      </w:r>
      <w:proofErr w:type="spellEnd"/>
      <w:r w:rsidRPr="000923A2">
        <w:rPr>
          <w:rStyle w:val="Teksttreci2Kursywa"/>
          <w:rFonts w:ascii="Arial" w:hAnsi="Arial" w:cs="Arial"/>
        </w:rPr>
        <w:t>,</w:t>
      </w:r>
      <w:r w:rsidRPr="000923A2">
        <w:rPr>
          <w:rFonts w:ascii="Arial" w:hAnsi="Arial" w:cs="Arial"/>
        </w:rPr>
        <w:t xml:space="preserve"> wpisanej na listę adwokatów wykonujących zawód w Belgii;</w:t>
      </w:r>
    </w:p>
    <w:p w:rsidR="000923A2" w:rsidRPr="000923A2" w:rsidRDefault="000923A2" w:rsidP="000923A2">
      <w:pPr>
        <w:pStyle w:val="Teksttreci20"/>
        <w:numPr>
          <w:ilvl w:val="0"/>
          <w:numId w:val="39"/>
        </w:numPr>
        <w:shd w:val="clear" w:color="auto" w:fill="auto"/>
        <w:tabs>
          <w:tab w:val="left" w:pos="761"/>
        </w:tabs>
        <w:spacing w:line="276" w:lineRule="auto"/>
        <w:ind w:left="740" w:right="-2"/>
        <w:rPr>
          <w:rFonts w:ascii="Arial" w:hAnsi="Arial" w:cs="Arial"/>
        </w:rPr>
      </w:pPr>
      <w:r w:rsidRPr="000923A2">
        <w:rPr>
          <w:rFonts w:ascii="Arial" w:hAnsi="Arial" w:cs="Arial"/>
        </w:rPr>
        <w:t>przy zapewnieniu wymiany informacji w języku polskim możliwym jest wskazanie liderem konsorcjum dowolnie podmiotu polskiego lub podmiotu zagranicznego;</w:t>
      </w:r>
    </w:p>
    <w:p w:rsidR="000923A2" w:rsidRPr="000923A2" w:rsidRDefault="000923A2" w:rsidP="000923A2">
      <w:pPr>
        <w:pStyle w:val="Teksttreci20"/>
        <w:numPr>
          <w:ilvl w:val="0"/>
          <w:numId w:val="39"/>
        </w:numPr>
        <w:shd w:val="clear" w:color="auto" w:fill="auto"/>
        <w:tabs>
          <w:tab w:val="left" w:pos="761"/>
        </w:tabs>
        <w:spacing w:line="276" w:lineRule="auto"/>
        <w:ind w:left="740" w:right="-2"/>
        <w:rPr>
          <w:rFonts w:ascii="Arial" w:hAnsi="Arial" w:cs="Arial"/>
        </w:rPr>
      </w:pPr>
      <w:r w:rsidRPr="000923A2">
        <w:rPr>
          <w:rFonts w:ascii="Arial" w:hAnsi="Arial" w:cs="Arial"/>
        </w:rPr>
        <w:t>wykazanie posiadania uprawnienia adwokata lub radcy prawnego dotyczy jedynie lidera konsorcjum;</w:t>
      </w:r>
    </w:p>
    <w:p w:rsidR="000923A2" w:rsidRDefault="000923A2" w:rsidP="000923A2">
      <w:pPr>
        <w:pStyle w:val="Teksttreci20"/>
        <w:numPr>
          <w:ilvl w:val="0"/>
          <w:numId w:val="39"/>
        </w:numPr>
        <w:shd w:val="clear" w:color="auto" w:fill="auto"/>
        <w:tabs>
          <w:tab w:val="left" w:pos="761"/>
        </w:tabs>
        <w:spacing w:line="276" w:lineRule="auto"/>
        <w:ind w:left="740" w:right="-2"/>
        <w:rPr>
          <w:rFonts w:ascii="Arial" w:hAnsi="Arial" w:cs="Arial"/>
        </w:rPr>
      </w:pPr>
      <w:r w:rsidRPr="000923A2">
        <w:rPr>
          <w:rFonts w:ascii="Arial" w:hAnsi="Arial" w:cs="Arial"/>
        </w:rPr>
        <w:t xml:space="preserve">wykazanie posiadania uprawnienia adwokata lub radcy prawnego wymaga przedłożenia dokumentów zagranicznych potwierdzających, zaopatrzonych </w:t>
      </w:r>
      <w:r w:rsidR="0078509C">
        <w:rPr>
          <w:rFonts w:ascii="Arial" w:hAnsi="Arial" w:cs="Arial"/>
        </w:rPr>
        <w:br/>
      </w:r>
      <w:r w:rsidRPr="000923A2">
        <w:rPr>
          <w:rFonts w:ascii="Arial" w:hAnsi="Arial" w:cs="Arial"/>
        </w:rPr>
        <w:t xml:space="preserve">w klauzulę </w:t>
      </w:r>
      <w:proofErr w:type="spellStart"/>
      <w:r w:rsidRPr="000923A2">
        <w:rPr>
          <w:rFonts w:ascii="Arial" w:hAnsi="Arial" w:cs="Arial"/>
        </w:rPr>
        <w:t>apostille</w:t>
      </w:r>
      <w:proofErr w:type="spellEnd"/>
      <w:r w:rsidRPr="000923A2">
        <w:rPr>
          <w:rFonts w:ascii="Arial" w:hAnsi="Arial" w:cs="Arial"/>
        </w:rPr>
        <w:t xml:space="preserve"> bądź tłumaczeń przysięgłych tych dokumentów?</w:t>
      </w:r>
    </w:p>
    <w:p w:rsidR="000923A2" w:rsidRDefault="000923A2" w:rsidP="000923A2">
      <w:pPr>
        <w:pStyle w:val="HTML-wstpniesformatowany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27B7">
        <w:rPr>
          <w:rFonts w:ascii="Arial" w:hAnsi="Arial" w:cs="Arial"/>
          <w:b/>
          <w:sz w:val="22"/>
          <w:szCs w:val="22"/>
        </w:rPr>
        <w:t xml:space="preserve">Odpowiedź: </w:t>
      </w:r>
    </w:p>
    <w:p w:rsidR="0076279F" w:rsidRPr="0076279F" w:rsidRDefault="0076279F" w:rsidP="0076279F">
      <w:pPr>
        <w:spacing w:before="240"/>
        <w:ind w:left="709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279F">
        <w:rPr>
          <w:rFonts w:ascii="Arial" w:hAnsi="Arial" w:cs="Arial"/>
          <w:sz w:val="22"/>
          <w:szCs w:val="22"/>
        </w:rPr>
        <w:t xml:space="preserve">Ad.1) Wymagane jest posiadanie przez Wykonawcę </w:t>
      </w:r>
      <w:r w:rsidRPr="0076279F">
        <w:rPr>
          <w:rFonts w:ascii="Arial" w:eastAsia="Calibri" w:hAnsi="Arial" w:cs="Arial"/>
          <w:sz w:val="22"/>
          <w:szCs w:val="22"/>
          <w:lang w:eastAsia="en-US"/>
        </w:rPr>
        <w:t>uprawnienia do wykonywania zawodu radcy prawnego lub adwokata. Nie jest wymagane posiadanie przez Wykonawcę uprawnień belgijskiego adwokata.</w:t>
      </w:r>
    </w:p>
    <w:p w:rsidR="00800C0C" w:rsidRPr="00800C0C" w:rsidRDefault="0076279F" w:rsidP="00800C0C">
      <w:pPr>
        <w:spacing w:before="240"/>
        <w:ind w:left="709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Ad.2)</w:t>
      </w:r>
      <w:r w:rsidR="00800C0C" w:rsidRPr="00800C0C">
        <w:rPr>
          <w:rFonts w:ascii="Arial" w:eastAsia="Calibri" w:hAnsi="Arial" w:cs="Arial"/>
          <w:sz w:val="22"/>
          <w:szCs w:val="22"/>
          <w:lang w:eastAsia="en-US"/>
        </w:rPr>
        <w:t xml:space="preserve"> Jest możliwe złożenie oferty w konsorcjum z podmiotem zagranicznym, zapewniającym osobę posiadającą uprawnienia belgijskiego adwokata, ale nie jest to wymagane. Wykonawca może bowiem nie posiadać uprawnień belgijskiego adwokata i po zawarciu umowy wskazać osobę, która posiada uprawnienia </w:t>
      </w:r>
      <w:r w:rsidR="00800C0C" w:rsidRPr="00800C0C">
        <w:rPr>
          <w:rFonts w:ascii="Arial" w:eastAsia="Calibri" w:hAnsi="Arial" w:cs="Arial"/>
          <w:sz w:val="22"/>
          <w:szCs w:val="22"/>
          <w:lang w:eastAsia="en-US"/>
        </w:rPr>
        <w:lastRenderedPageBreak/>
        <w:t>belgijskiego adwokata</w:t>
      </w:r>
      <w:r w:rsidR="00800C0C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800C0C" w:rsidRPr="00800C0C">
        <w:rPr>
          <w:rFonts w:ascii="Arial" w:eastAsia="Calibri" w:hAnsi="Arial" w:cs="Arial"/>
          <w:sz w:val="22"/>
          <w:szCs w:val="22"/>
          <w:lang w:eastAsia="en-US"/>
        </w:rPr>
        <w:t>i której zostanie udzielone stosowne pełnomocnictwo Dysponenta Funduszu do reprezentowania Zamawiającego.</w:t>
      </w:r>
    </w:p>
    <w:p w:rsidR="0076279F" w:rsidRPr="0076279F" w:rsidRDefault="00800C0C" w:rsidP="0076279F">
      <w:pPr>
        <w:spacing w:before="240"/>
        <w:ind w:left="709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>
        <w:rPr>
          <w:rFonts w:ascii="Arial" w:eastAsia="Calibri" w:hAnsi="Arial" w:cs="Arial"/>
          <w:sz w:val="22"/>
          <w:szCs w:val="22"/>
          <w:lang w:eastAsia="en-US"/>
        </w:rPr>
        <w:t>Ad.3) L</w:t>
      </w:r>
      <w:r w:rsidR="0076279F" w:rsidRPr="0076279F">
        <w:rPr>
          <w:rFonts w:ascii="Arial" w:eastAsia="Calibri" w:hAnsi="Arial" w:cs="Arial"/>
          <w:sz w:val="22"/>
          <w:szCs w:val="22"/>
          <w:lang w:eastAsia="en-US"/>
        </w:rPr>
        <w:t xml:space="preserve">iderem konsorcjum </w:t>
      </w:r>
      <w:r>
        <w:rPr>
          <w:rFonts w:ascii="Arial" w:eastAsia="Calibri" w:hAnsi="Arial" w:cs="Arial"/>
          <w:sz w:val="22"/>
          <w:szCs w:val="22"/>
          <w:lang w:eastAsia="en-US"/>
        </w:rPr>
        <w:t>może być podmiot polski lub zagraniczny.</w:t>
      </w:r>
    </w:p>
    <w:p w:rsidR="0076279F" w:rsidRPr="0076279F" w:rsidRDefault="0076279F" w:rsidP="0076279F">
      <w:pPr>
        <w:spacing w:before="240"/>
        <w:ind w:left="709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279F">
        <w:rPr>
          <w:rFonts w:ascii="Arial" w:eastAsia="Calibri" w:hAnsi="Arial" w:cs="Arial"/>
          <w:sz w:val="22"/>
          <w:szCs w:val="22"/>
          <w:lang w:eastAsia="en-US"/>
        </w:rPr>
        <w:t>Ad.4) Wykazanie uprawnienia adwokata lub radcy prawnego dotyczy jedynie lidera konsorcjum.</w:t>
      </w:r>
    </w:p>
    <w:p w:rsidR="0076279F" w:rsidRPr="0076279F" w:rsidRDefault="0076279F" w:rsidP="0076279F">
      <w:pPr>
        <w:spacing w:before="240"/>
        <w:ind w:left="709" w:hanging="709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6279F">
        <w:rPr>
          <w:rFonts w:ascii="Arial" w:eastAsia="Calibri" w:hAnsi="Arial" w:cs="Arial"/>
          <w:sz w:val="22"/>
          <w:szCs w:val="22"/>
          <w:lang w:eastAsia="en-US"/>
        </w:rPr>
        <w:t xml:space="preserve">Ad. 5) Zamawiający celem wykazania posiadania uprawnień adwokata lub radcy prawnego nie wymaga „przedłożenia dokumentów zagranicznych potwierdzających, zaopatrzonych w klauzulę </w:t>
      </w:r>
      <w:proofErr w:type="spellStart"/>
      <w:r w:rsidRPr="0076279F">
        <w:rPr>
          <w:rFonts w:ascii="Arial" w:eastAsia="Calibri" w:hAnsi="Arial" w:cs="Arial"/>
          <w:sz w:val="22"/>
          <w:szCs w:val="22"/>
          <w:lang w:eastAsia="en-US"/>
        </w:rPr>
        <w:t>apostille</w:t>
      </w:r>
      <w:proofErr w:type="spellEnd"/>
      <w:r w:rsidRPr="0076279F">
        <w:rPr>
          <w:rFonts w:ascii="Arial" w:eastAsia="Calibri" w:hAnsi="Arial" w:cs="Arial"/>
          <w:sz w:val="22"/>
          <w:szCs w:val="22"/>
          <w:lang w:eastAsia="en-US"/>
        </w:rPr>
        <w:t xml:space="preserve"> bądź tłumaczeń przysięgłych tych dokumentów”.   W pkt. 6 </w:t>
      </w:r>
      <w:proofErr w:type="spellStart"/>
      <w:r w:rsidRPr="0076279F">
        <w:rPr>
          <w:rFonts w:ascii="Arial" w:eastAsia="Calibri" w:hAnsi="Arial" w:cs="Arial"/>
          <w:sz w:val="22"/>
          <w:szCs w:val="22"/>
          <w:lang w:eastAsia="en-US"/>
        </w:rPr>
        <w:t>ppkt</w:t>
      </w:r>
      <w:proofErr w:type="spellEnd"/>
      <w:r w:rsidRPr="0076279F">
        <w:rPr>
          <w:rFonts w:ascii="Arial" w:eastAsia="Calibri" w:hAnsi="Arial" w:cs="Arial"/>
          <w:sz w:val="22"/>
          <w:szCs w:val="22"/>
          <w:lang w:eastAsia="en-US"/>
        </w:rPr>
        <w:t xml:space="preserve"> 2 </w:t>
      </w:r>
      <w:r w:rsidR="00800C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76279F">
        <w:rPr>
          <w:rFonts w:ascii="Arial" w:eastAsia="Calibri" w:hAnsi="Arial" w:cs="Arial"/>
          <w:sz w:val="22"/>
          <w:szCs w:val="22"/>
          <w:lang w:eastAsia="en-US"/>
        </w:rPr>
        <w:t xml:space="preserve"> wskazano, iż </w:t>
      </w:r>
      <w:r w:rsidRPr="0076279F">
        <w:rPr>
          <w:rFonts w:ascii="Arial" w:hAnsi="Arial" w:cs="Arial"/>
          <w:sz w:val="22"/>
          <w:szCs w:val="22"/>
          <w:lang w:eastAsia="en-US"/>
        </w:rPr>
        <w:t xml:space="preserve">Zamawiający żąda w tym celu złożenia </w:t>
      </w:r>
      <w:r w:rsidRPr="0076279F">
        <w:rPr>
          <w:rFonts w:ascii="Arial" w:eastAsia="Calibri" w:hAnsi="Arial" w:cs="Arial"/>
          <w:sz w:val="22"/>
          <w:szCs w:val="22"/>
          <w:lang w:eastAsia="en-US"/>
        </w:rPr>
        <w:t>Oświadczenia Wykonawcy o spełnianiu warunków udziału – według wzoru stanowiącego załącznik nr 2 do zapytania ofertowego.</w:t>
      </w:r>
    </w:p>
    <w:p w:rsidR="000923A2" w:rsidRDefault="000923A2" w:rsidP="000923A2">
      <w:pPr>
        <w:pStyle w:val="Teksttreci20"/>
        <w:shd w:val="clear" w:color="auto" w:fill="auto"/>
        <w:tabs>
          <w:tab w:val="left" w:pos="0"/>
        </w:tabs>
        <w:spacing w:line="276" w:lineRule="auto"/>
        <w:ind w:right="-2" w:firstLine="0"/>
        <w:rPr>
          <w:rFonts w:ascii="Arial" w:hAnsi="Arial" w:cs="Arial"/>
        </w:rPr>
      </w:pPr>
    </w:p>
    <w:p w:rsidR="0076279F" w:rsidRPr="0076279F" w:rsidRDefault="0076279F" w:rsidP="000923A2">
      <w:pPr>
        <w:pStyle w:val="Teksttreci20"/>
        <w:shd w:val="clear" w:color="auto" w:fill="auto"/>
        <w:tabs>
          <w:tab w:val="left" w:pos="0"/>
        </w:tabs>
        <w:spacing w:line="276" w:lineRule="auto"/>
        <w:ind w:right="-2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Pytanie 2:</w:t>
      </w:r>
    </w:p>
    <w:p w:rsidR="000923A2" w:rsidRPr="000923A2" w:rsidRDefault="000923A2" w:rsidP="0076279F">
      <w:pPr>
        <w:pStyle w:val="Nagwek21"/>
        <w:keepNext/>
        <w:keepLines/>
        <w:shd w:val="clear" w:color="auto" w:fill="auto"/>
        <w:spacing w:before="0" w:after="0" w:line="276" w:lineRule="auto"/>
        <w:ind w:right="-2"/>
        <w:jc w:val="both"/>
        <w:rPr>
          <w:rFonts w:ascii="Arial" w:hAnsi="Arial" w:cs="Arial"/>
        </w:rPr>
      </w:pPr>
      <w:bookmarkStart w:id="1" w:name="bookmark3"/>
      <w:r w:rsidRPr="000923A2">
        <w:rPr>
          <w:rFonts w:ascii="Arial" w:hAnsi="Arial" w:cs="Arial"/>
        </w:rPr>
        <w:t xml:space="preserve">Pkt 9 </w:t>
      </w:r>
      <w:proofErr w:type="spellStart"/>
      <w:r w:rsidRPr="000923A2">
        <w:rPr>
          <w:rFonts w:ascii="Arial" w:hAnsi="Arial" w:cs="Arial"/>
        </w:rPr>
        <w:t>ppkt</w:t>
      </w:r>
      <w:proofErr w:type="spellEnd"/>
      <w:r w:rsidRPr="000923A2">
        <w:rPr>
          <w:rFonts w:ascii="Arial" w:hAnsi="Arial" w:cs="Arial"/>
        </w:rPr>
        <w:t xml:space="preserve"> 4 - „doświadczenie własne Wykonawcy"</w:t>
      </w:r>
      <w:bookmarkEnd w:id="1"/>
    </w:p>
    <w:p w:rsidR="000923A2" w:rsidRPr="000923A2" w:rsidRDefault="000923A2" w:rsidP="0076279F">
      <w:pPr>
        <w:pStyle w:val="Teksttreci20"/>
        <w:shd w:val="clear" w:color="auto" w:fill="auto"/>
        <w:spacing w:line="276" w:lineRule="auto"/>
        <w:ind w:right="-2" w:firstLine="0"/>
        <w:rPr>
          <w:rFonts w:ascii="Arial" w:hAnsi="Arial" w:cs="Arial"/>
        </w:rPr>
      </w:pPr>
      <w:r w:rsidRPr="000923A2">
        <w:rPr>
          <w:rFonts w:ascii="Arial" w:hAnsi="Arial" w:cs="Arial"/>
        </w:rPr>
        <w:t>czy należy rozumieć w ten sposób, że w razie złożenia oferty w konsorcjum z podmiotem</w:t>
      </w:r>
    </w:p>
    <w:p w:rsidR="000923A2" w:rsidRDefault="000923A2" w:rsidP="0076279F">
      <w:pPr>
        <w:pStyle w:val="Teksttreci20"/>
        <w:shd w:val="clear" w:color="auto" w:fill="auto"/>
        <w:spacing w:line="276" w:lineRule="auto"/>
        <w:ind w:right="-2" w:firstLine="0"/>
        <w:rPr>
          <w:rFonts w:ascii="Arial" w:hAnsi="Arial" w:cs="Arial"/>
        </w:rPr>
      </w:pPr>
      <w:r w:rsidRPr="000923A2">
        <w:rPr>
          <w:rFonts w:ascii="Arial" w:hAnsi="Arial" w:cs="Arial"/>
        </w:rPr>
        <w:t>zagranicznym możliwym jest powołanie się na doświadczenie każdego z uczestników konsorcjum</w:t>
      </w:r>
      <w:r>
        <w:rPr>
          <w:rFonts w:ascii="Arial" w:hAnsi="Arial" w:cs="Arial"/>
        </w:rPr>
        <w:t xml:space="preserve"> </w:t>
      </w:r>
      <w:r w:rsidRPr="000923A2">
        <w:rPr>
          <w:rFonts w:ascii="Arial" w:hAnsi="Arial" w:cs="Arial"/>
        </w:rPr>
        <w:t>i brak doświadczenia jednego z uczestników nie wpłynie na uznanie doświadczenia Wykonawcy, w razie posiadania wymaganego doświadczenia przez pozostałych uczestników konsorcjum?</w:t>
      </w:r>
    </w:p>
    <w:p w:rsidR="000923A2" w:rsidRDefault="000923A2" w:rsidP="000923A2">
      <w:pPr>
        <w:pStyle w:val="HTML-wstpniesformatowany"/>
        <w:spacing w:before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F227B7">
        <w:rPr>
          <w:rFonts w:ascii="Arial" w:hAnsi="Arial" w:cs="Arial"/>
          <w:b/>
          <w:sz w:val="22"/>
          <w:szCs w:val="22"/>
        </w:rPr>
        <w:t xml:space="preserve">Odpowiedź: </w:t>
      </w:r>
    </w:p>
    <w:p w:rsidR="0076279F" w:rsidRDefault="0076279F" w:rsidP="000923A2">
      <w:pPr>
        <w:pStyle w:val="HTML-wstpniesformatowany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Tak.</w:t>
      </w:r>
    </w:p>
    <w:p w:rsidR="000923A2" w:rsidRDefault="000923A2" w:rsidP="000923A2">
      <w:pPr>
        <w:pStyle w:val="Teksttreci20"/>
        <w:shd w:val="clear" w:color="auto" w:fill="auto"/>
        <w:spacing w:line="276" w:lineRule="auto"/>
        <w:ind w:right="-2" w:firstLine="0"/>
        <w:rPr>
          <w:rFonts w:ascii="Arial" w:hAnsi="Arial" w:cs="Arial"/>
        </w:rPr>
      </w:pPr>
    </w:p>
    <w:p w:rsidR="0076279F" w:rsidRPr="0076279F" w:rsidRDefault="0076279F" w:rsidP="000923A2">
      <w:pPr>
        <w:pStyle w:val="Teksttreci20"/>
        <w:shd w:val="clear" w:color="auto" w:fill="auto"/>
        <w:spacing w:line="276" w:lineRule="auto"/>
        <w:ind w:right="-2" w:firstLine="0"/>
        <w:rPr>
          <w:rFonts w:ascii="Arial" w:hAnsi="Arial" w:cs="Arial"/>
          <w:b/>
        </w:rPr>
      </w:pPr>
      <w:r w:rsidRPr="0076279F">
        <w:rPr>
          <w:rFonts w:ascii="Arial" w:hAnsi="Arial" w:cs="Arial"/>
          <w:b/>
        </w:rPr>
        <w:t xml:space="preserve">Pytanie 3: </w:t>
      </w:r>
    </w:p>
    <w:p w:rsidR="000923A2" w:rsidRPr="000923A2" w:rsidRDefault="000923A2" w:rsidP="0076279F">
      <w:pPr>
        <w:pStyle w:val="Nagwek21"/>
        <w:keepNext/>
        <w:keepLines/>
        <w:shd w:val="clear" w:color="auto" w:fill="auto"/>
        <w:spacing w:before="0" w:after="0" w:line="276" w:lineRule="auto"/>
        <w:ind w:right="-2"/>
        <w:jc w:val="both"/>
        <w:rPr>
          <w:rFonts w:ascii="Arial" w:hAnsi="Arial" w:cs="Arial"/>
        </w:rPr>
      </w:pPr>
      <w:bookmarkStart w:id="2" w:name="bookmark4"/>
      <w:r w:rsidRPr="000923A2">
        <w:rPr>
          <w:rFonts w:ascii="Arial" w:hAnsi="Arial" w:cs="Arial"/>
        </w:rPr>
        <w:t xml:space="preserve">Pkt 10 </w:t>
      </w:r>
      <w:proofErr w:type="spellStart"/>
      <w:r w:rsidRPr="000923A2">
        <w:rPr>
          <w:rFonts w:ascii="Arial" w:hAnsi="Arial" w:cs="Arial"/>
        </w:rPr>
        <w:t>ppkt</w:t>
      </w:r>
      <w:proofErr w:type="spellEnd"/>
      <w:r w:rsidRPr="000923A2">
        <w:rPr>
          <w:rFonts w:ascii="Arial" w:hAnsi="Arial" w:cs="Arial"/>
        </w:rPr>
        <w:t xml:space="preserve"> 1 - „ujęcie wszelkich kosztów niezbędnych dla prawidłowego i pełnego wykonania przedmiotu zamówienia oraz uwzględnienie innych opłat i podatków"</w:t>
      </w:r>
      <w:bookmarkEnd w:id="2"/>
    </w:p>
    <w:p w:rsidR="000923A2" w:rsidRPr="000923A2" w:rsidRDefault="000923A2" w:rsidP="0076279F">
      <w:pPr>
        <w:pStyle w:val="Teksttreci20"/>
        <w:shd w:val="clear" w:color="auto" w:fill="auto"/>
        <w:spacing w:line="276" w:lineRule="auto"/>
        <w:ind w:right="-2" w:firstLine="0"/>
        <w:rPr>
          <w:rFonts w:ascii="Arial" w:hAnsi="Arial" w:cs="Arial"/>
        </w:rPr>
      </w:pPr>
      <w:r w:rsidRPr="000923A2">
        <w:rPr>
          <w:rFonts w:ascii="Arial" w:hAnsi="Arial" w:cs="Arial"/>
        </w:rPr>
        <w:t>należy rozumieć w ten sposób, że:</w:t>
      </w:r>
    </w:p>
    <w:p w:rsidR="000923A2" w:rsidRPr="000923A2" w:rsidRDefault="000923A2" w:rsidP="000923A2">
      <w:pPr>
        <w:pStyle w:val="Teksttreci20"/>
        <w:numPr>
          <w:ilvl w:val="0"/>
          <w:numId w:val="40"/>
        </w:numPr>
        <w:shd w:val="clear" w:color="auto" w:fill="auto"/>
        <w:tabs>
          <w:tab w:val="left" w:pos="775"/>
        </w:tabs>
        <w:spacing w:line="276" w:lineRule="auto"/>
        <w:ind w:left="740" w:right="-2" w:hanging="320"/>
        <w:rPr>
          <w:rFonts w:ascii="Arial" w:hAnsi="Arial" w:cs="Arial"/>
        </w:rPr>
      </w:pPr>
      <w:r w:rsidRPr="000923A2">
        <w:rPr>
          <w:rFonts w:ascii="Arial" w:hAnsi="Arial" w:cs="Arial"/>
        </w:rPr>
        <w:t xml:space="preserve">koszty niezbędne dla prawidłowego i pełnego wykonania przedmiotu zamówienia obejmują wynagrodzenie Wykonawcy poza kosztami niezależnymi od Wykonawcy </w:t>
      </w:r>
      <w:r w:rsidR="0078509C">
        <w:rPr>
          <w:rFonts w:ascii="Arial" w:hAnsi="Arial" w:cs="Arial"/>
        </w:rPr>
        <w:br/>
      </w:r>
      <w:r w:rsidRPr="000923A2">
        <w:rPr>
          <w:rFonts w:ascii="Arial" w:hAnsi="Arial" w:cs="Arial"/>
        </w:rPr>
        <w:t>(a to zwłaszcza kosztów tłumaczeń, opinii biegłych, opłat sądowych, komorniczych lub innych wymaganych właściwymi przepisami, korespondencji kurierskich),</w:t>
      </w:r>
    </w:p>
    <w:p w:rsidR="000923A2" w:rsidRPr="000923A2" w:rsidRDefault="000923A2" w:rsidP="000923A2">
      <w:pPr>
        <w:pStyle w:val="Teksttreci20"/>
        <w:numPr>
          <w:ilvl w:val="0"/>
          <w:numId w:val="40"/>
        </w:numPr>
        <w:shd w:val="clear" w:color="auto" w:fill="auto"/>
        <w:tabs>
          <w:tab w:val="left" w:pos="775"/>
        </w:tabs>
        <w:spacing w:line="276" w:lineRule="auto"/>
        <w:ind w:left="740" w:right="-2" w:hanging="320"/>
        <w:rPr>
          <w:rFonts w:ascii="Arial" w:hAnsi="Arial" w:cs="Arial"/>
        </w:rPr>
      </w:pPr>
      <w:r w:rsidRPr="000923A2">
        <w:rPr>
          <w:rFonts w:ascii="Arial" w:hAnsi="Arial" w:cs="Arial"/>
        </w:rPr>
        <w:t>Wykonawca nie odpowiada za efekt postępowania, w szczególności faktycznego uzyskania tytułu wykonawczego, i wniesienie przez Wykonawcę środka procesowego lub wniosku w postępowaniu nieprocesowym, środka odwoławczego, względnie udzielenie opinii wskazanej w opisie etapów realizacji zamówienia stanowi podstawę wystawienia faktury przez Wykonawcę,</w:t>
      </w:r>
    </w:p>
    <w:p w:rsidR="000923A2" w:rsidRDefault="000923A2" w:rsidP="000923A2">
      <w:pPr>
        <w:pStyle w:val="Teksttreci20"/>
        <w:numPr>
          <w:ilvl w:val="0"/>
          <w:numId w:val="40"/>
        </w:numPr>
        <w:shd w:val="clear" w:color="auto" w:fill="auto"/>
        <w:tabs>
          <w:tab w:val="left" w:pos="775"/>
        </w:tabs>
        <w:spacing w:line="276" w:lineRule="auto"/>
        <w:ind w:left="740" w:right="-2" w:hanging="320"/>
        <w:rPr>
          <w:rFonts w:ascii="Arial" w:hAnsi="Arial" w:cs="Arial"/>
        </w:rPr>
      </w:pPr>
      <w:r w:rsidRPr="000923A2">
        <w:rPr>
          <w:rFonts w:ascii="Arial" w:hAnsi="Arial" w:cs="Arial"/>
        </w:rPr>
        <w:t>w razie zawieszenia postępowania windykacyjnego lub jego zakończenia na danym etapie, Wykonawca uprawniony jest do wystawienia faktury odpowiednio do zakresu prac wykonanych do czasu zawieszenia lub zakończenia postępowania na danym etapie.</w:t>
      </w:r>
    </w:p>
    <w:p w:rsidR="000923A2" w:rsidRDefault="000923A2" w:rsidP="000923A2">
      <w:pPr>
        <w:pStyle w:val="HTML-wstpniesformatowany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27B7">
        <w:rPr>
          <w:rFonts w:ascii="Arial" w:hAnsi="Arial" w:cs="Arial"/>
          <w:b/>
          <w:sz w:val="22"/>
          <w:szCs w:val="22"/>
        </w:rPr>
        <w:t xml:space="preserve">Odpowiedź: </w:t>
      </w:r>
    </w:p>
    <w:p w:rsidR="000923A2" w:rsidRDefault="000923A2" w:rsidP="000923A2">
      <w:pPr>
        <w:pStyle w:val="Teksttreci20"/>
        <w:shd w:val="clear" w:color="auto" w:fill="auto"/>
        <w:tabs>
          <w:tab w:val="left" w:pos="0"/>
        </w:tabs>
        <w:spacing w:line="276" w:lineRule="auto"/>
        <w:ind w:right="-2" w:firstLine="0"/>
        <w:rPr>
          <w:rFonts w:ascii="Arial" w:hAnsi="Arial" w:cs="Arial"/>
        </w:rPr>
      </w:pPr>
    </w:p>
    <w:p w:rsidR="0076279F" w:rsidRPr="0076279F" w:rsidRDefault="0076279F" w:rsidP="0076279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6279F">
        <w:rPr>
          <w:rFonts w:ascii="Arial" w:hAnsi="Arial" w:cs="Arial"/>
          <w:sz w:val="22"/>
          <w:szCs w:val="22"/>
        </w:rPr>
        <w:t xml:space="preserve">Ad.1)   Koszty niezbędne dla prawidłowego i pełnego wykonania przedmiotu zamówienia wraz z opłatami, podatkami, upustami i rabatami winny zostać ujęte w kwocie wynagrodzenia Wykonawcy. </w:t>
      </w:r>
    </w:p>
    <w:p w:rsidR="0076279F" w:rsidRPr="0076279F" w:rsidRDefault="0076279F" w:rsidP="0076279F">
      <w:pPr>
        <w:ind w:left="709" w:hanging="1"/>
        <w:jc w:val="both"/>
        <w:rPr>
          <w:rFonts w:ascii="Arial" w:hAnsi="Arial" w:cs="Arial"/>
          <w:sz w:val="22"/>
          <w:szCs w:val="22"/>
        </w:rPr>
      </w:pPr>
    </w:p>
    <w:p w:rsidR="0076279F" w:rsidRPr="0076279F" w:rsidRDefault="0076279F" w:rsidP="0076279F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76279F">
        <w:rPr>
          <w:rFonts w:ascii="Arial" w:hAnsi="Arial" w:cs="Arial"/>
          <w:sz w:val="22"/>
          <w:szCs w:val="22"/>
        </w:rPr>
        <w:lastRenderedPageBreak/>
        <w:t>Koszty ponoszenia przez wykonawcę opłat urzędowych, sądowych, administracyjnych, egzekucyjnych i za tłumaczenie dokumentów związanych z prowadzeniem postępowania windykacyjnego, wynikającego z obowi</w:t>
      </w:r>
      <w:r w:rsidR="00800C0C">
        <w:rPr>
          <w:rFonts w:ascii="Arial" w:hAnsi="Arial" w:cs="Arial"/>
          <w:sz w:val="22"/>
          <w:szCs w:val="22"/>
        </w:rPr>
        <w:t>ązujących przepisów - zgodnie</w:t>
      </w:r>
      <w:r w:rsidRPr="0076279F">
        <w:rPr>
          <w:rFonts w:ascii="Arial" w:hAnsi="Arial" w:cs="Arial"/>
          <w:sz w:val="22"/>
          <w:szCs w:val="22"/>
        </w:rPr>
        <w:t xml:space="preserve"> z § 3 </w:t>
      </w:r>
      <w:bookmarkStart w:id="3" w:name="_Hlk484503120"/>
      <w:r w:rsidRPr="0076279F">
        <w:rPr>
          <w:rFonts w:ascii="Arial" w:hAnsi="Arial" w:cs="Arial"/>
          <w:sz w:val="22"/>
          <w:szCs w:val="22"/>
        </w:rPr>
        <w:t xml:space="preserve">istotnych  postanowień umowy, zawartym w pkt. 14 zapytania ofertowego </w:t>
      </w:r>
      <w:bookmarkEnd w:id="3"/>
      <w:r w:rsidRPr="0076279F">
        <w:rPr>
          <w:rFonts w:ascii="Arial" w:hAnsi="Arial" w:cs="Arial"/>
          <w:sz w:val="22"/>
          <w:szCs w:val="22"/>
        </w:rPr>
        <w:t xml:space="preserve">- będą zwracane Wykonawcy na podstawie wystawianej przez niego raz w miesiącu faktury VAT, do której dołączone będzie szczegółowe zestawienie poniesionych kosztów (specyfikacja) wraz z kopiami lub skanami dokumentów potwierdzających wydatek. </w:t>
      </w:r>
    </w:p>
    <w:p w:rsidR="0076279F" w:rsidRPr="0076279F" w:rsidRDefault="0076279F" w:rsidP="0076279F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76279F">
        <w:rPr>
          <w:rFonts w:ascii="Arial" w:hAnsi="Arial" w:cs="Arial"/>
          <w:sz w:val="22"/>
          <w:szCs w:val="22"/>
        </w:rPr>
        <w:t xml:space="preserve">Koszty opinii biegłych będą zwracane pod warunkiem, że obowiązek zlecenia przez wierzyciela sporządzenia opinii biegłego lub konieczność poniesienia przez wierzyciela kosztów jej sporządzenia wynika z przepisów, na podstawie których prowadzone będzie dane postępowanie. </w:t>
      </w:r>
    </w:p>
    <w:p w:rsidR="0076279F" w:rsidRPr="0076279F" w:rsidRDefault="0076279F" w:rsidP="0076279F">
      <w:pPr>
        <w:ind w:left="709" w:hanging="1"/>
        <w:jc w:val="both"/>
        <w:rPr>
          <w:rFonts w:ascii="Arial" w:hAnsi="Arial" w:cs="Arial"/>
          <w:sz w:val="22"/>
          <w:szCs w:val="22"/>
        </w:rPr>
      </w:pPr>
      <w:r w:rsidRPr="0076279F">
        <w:rPr>
          <w:rFonts w:ascii="Arial" w:hAnsi="Arial" w:cs="Arial"/>
          <w:sz w:val="22"/>
          <w:szCs w:val="22"/>
        </w:rPr>
        <w:t xml:space="preserve">Koszty przesyłek kurierskich nie będą Wykonawcy zwracane, a zatem należy je uwzględnić w kwocie wynagrodzenia Wykonawcy. </w:t>
      </w:r>
    </w:p>
    <w:p w:rsidR="0076279F" w:rsidRPr="0076279F" w:rsidRDefault="0076279F" w:rsidP="0076279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6279F" w:rsidRPr="0076279F" w:rsidRDefault="0076279F" w:rsidP="0076279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6279F">
        <w:rPr>
          <w:rFonts w:ascii="Arial" w:hAnsi="Arial" w:cs="Arial"/>
          <w:sz w:val="22"/>
          <w:szCs w:val="22"/>
        </w:rPr>
        <w:t>Ad.2) Wykonawca nie odpowiada za efekt postępowania, w szczególności uzyskania tytułu wykonawczego, za wyjątkiem odpowiedzialności na zasadzie art. 471 k.c.</w:t>
      </w:r>
    </w:p>
    <w:p w:rsidR="0076279F" w:rsidRPr="0076279F" w:rsidRDefault="0076279F" w:rsidP="0076279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6279F">
        <w:rPr>
          <w:rFonts w:ascii="Arial" w:hAnsi="Arial" w:cs="Arial"/>
          <w:sz w:val="22"/>
          <w:szCs w:val="22"/>
        </w:rPr>
        <w:tab/>
        <w:t>Podstawę do wystawienia faktury przez Wykonawcę za dany etap postępowania stanowi zrealizowanie wszystkich czynności zawartych w opisie danego etapu realizacji zamówienia, co określono w § 4 istotnych  postanowień umowy, zawartym     w pkt. 14 zapytania ofertowego.</w:t>
      </w:r>
    </w:p>
    <w:p w:rsidR="0076279F" w:rsidRPr="0076279F" w:rsidRDefault="0076279F" w:rsidP="0076279F">
      <w:pPr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76279F" w:rsidRPr="0076279F" w:rsidRDefault="0076279F" w:rsidP="0076279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6279F">
        <w:rPr>
          <w:rFonts w:ascii="Arial" w:hAnsi="Arial" w:cs="Arial"/>
          <w:sz w:val="22"/>
          <w:szCs w:val="22"/>
        </w:rPr>
        <w:t>Ad. 3) W razie zawieszenie postępowania windykacyjnego, o którym to zawieszeniu jest mowa w § 5 ust. 3 istotnych  postanowień umowy, zawartym w pkt. 14 zapytania ofertowego, Wykonawca nie jest uprawniony do wystawienia faktury odpowiednio do zakresu prac wykonanych do czasu zawieszenia.</w:t>
      </w:r>
    </w:p>
    <w:p w:rsidR="0076279F" w:rsidRPr="0076279F" w:rsidRDefault="0076279F" w:rsidP="0076279F">
      <w:pPr>
        <w:ind w:left="709" w:hanging="709"/>
        <w:jc w:val="both"/>
        <w:rPr>
          <w:rFonts w:ascii="Arial" w:hAnsi="Arial" w:cs="Arial"/>
          <w:sz w:val="22"/>
          <w:szCs w:val="22"/>
        </w:rPr>
      </w:pPr>
      <w:r w:rsidRPr="0076279F">
        <w:rPr>
          <w:rFonts w:ascii="Arial" w:hAnsi="Arial" w:cs="Arial"/>
          <w:sz w:val="22"/>
          <w:szCs w:val="22"/>
        </w:rPr>
        <w:tab/>
        <w:t>Uprawnienie do wystawienia faktury za dany etap postępowania następuje                         z momentem zakończenia czynności wskazanych w opisie danego etapu postępowania lub w razie zakończenia postępowania w wyniku decyzji Zamawiającego przed zrealizowaniem wszystkich czynności dla danego etapu.</w:t>
      </w:r>
    </w:p>
    <w:p w:rsidR="0076279F" w:rsidRDefault="0076279F" w:rsidP="000923A2">
      <w:pPr>
        <w:pStyle w:val="Teksttreci20"/>
        <w:shd w:val="clear" w:color="auto" w:fill="auto"/>
        <w:tabs>
          <w:tab w:val="left" w:pos="0"/>
        </w:tabs>
        <w:spacing w:line="276" w:lineRule="auto"/>
        <w:ind w:right="-2" w:firstLine="0"/>
        <w:rPr>
          <w:rFonts w:ascii="Arial" w:hAnsi="Arial" w:cs="Arial"/>
        </w:rPr>
      </w:pPr>
    </w:p>
    <w:p w:rsidR="0076279F" w:rsidRPr="0076279F" w:rsidRDefault="0076279F" w:rsidP="000923A2">
      <w:pPr>
        <w:pStyle w:val="Teksttreci20"/>
        <w:shd w:val="clear" w:color="auto" w:fill="auto"/>
        <w:tabs>
          <w:tab w:val="left" w:pos="0"/>
        </w:tabs>
        <w:spacing w:line="276" w:lineRule="auto"/>
        <w:ind w:right="-2" w:firstLine="0"/>
        <w:rPr>
          <w:rFonts w:ascii="Arial" w:hAnsi="Arial" w:cs="Arial"/>
          <w:b/>
        </w:rPr>
      </w:pPr>
      <w:r w:rsidRPr="0076279F">
        <w:rPr>
          <w:rFonts w:ascii="Arial" w:hAnsi="Arial" w:cs="Arial"/>
          <w:b/>
        </w:rPr>
        <w:t>Pytanie 4:</w:t>
      </w:r>
    </w:p>
    <w:p w:rsidR="0076279F" w:rsidRPr="000923A2" w:rsidRDefault="0076279F" w:rsidP="000923A2">
      <w:pPr>
        <w:pStyle w:val="Teksttreci20"/>
        <w:shd w:val="clear" w:color="auto" w:fill="auto"/>
        <w:tabs>
          <w:tab w:val="left" w:pos="0"/>
        </w:tabs>
        <w:spacing w:line="276" w:lineRule="auto"/>
        <w:ind w:right="-2" w:firstLine="0"/>
        <w:rPr>
          <w:rFonts w:ascii="Arial" w:hAnsi="Arial" w:cs="Arial"/>
        </w:rPr>
      </w:pPr>
    </w:p>
    <w:p w:rsidR="000923A2" w:rsidRPr="000923A2" w:rsidRDefault="000923A2" w:rsidP="0076279F">
      <w:pPr>
        <w:pStyle w:val="Nagwek21"/>
        <w:keepNext/>
        <w:keepLines/>
        <w:shd w:val="clear" w:color="auto" w:fill="auto"/>
        <w:spacing w:before="0" w:after="0" w:line="276" w:lineRule="auto"/>
        <w:ind w:right="-2"/>
        <w:jc w:val="both"/>
        <w:rPr>
          <w:rFonts w:ascii="Arial" w:hAnsi="Arial" w:cs="Arial"/>
        </w:rPr>
      </w:pPr>
      <w:bookmarkStart w:id="4" w:name="bookmark5"/>
      <w:r w:rsidRPr="000923A2">
        <w:rPr>
          <w:rFonts w:ascii="Arial" w:hAnsi="Arial" w:cs="Arial"/>
        </w:rPr>
        <w:t xml:space="preserve">Pkt 10 </w:t>
      </w:r>
      <w:proofErr w:type="spellStart"/>
      <w:r w:rsidRPr="000923A2">
        <w:rPr>
          <w:rFonts w:ascii="Arial" w:hAnsi="Arial" w:cs="Arial"/>
        </w:rPr>
        <w:t>ppkt</w:t>
      </w:r>
      <w:proofErr w:type="spellEnd"/>
      <w:r w:rsidRPr="000923A2">
        <w:rPr>
          <w:rFonts w:ascii="Arial" w:hAnsi="Arial" w:cs="Arial"/>
        </w:rPr>
        <w:t xml:space="preserve"> 5 - „ustalenie podatku </w:t>
      </w:r>
      <w:r w:rsidRPr="000923A2">
        <w:rPr>
          <w:rFonts w:ascii="Arial" w:hAnsi="Arial" w:cs="Arial"/>
          <w:lang w:eastAsia="en-US" w:bidi="en-US"/>
        </w:rPr>
        <w:t xml:space="preserve">VAT </w:t>
      </w:r>
      <w:r w:rsidRPr="000923A2">
        <w:rPr>
          <w:rFonts w:ascii="Arial" w:hAnsi="Arial" w:cs="Arial"/>
        </w:rPr>
        <w:t xml:space="preserve">zgodnie z przepisami ustawy o podatku </w:t>
      </w:r>
      <w:r w:rsidR="003C3920">
        <w:rPr>
          <w:rFonts w:ascii="Arial" w:hAnsi="Arial" w:cs="Arial"/>
        </w:rPr>
        <w:br/>
      </w:r>
      <w:r w:rsidRPr="000923A2">
        <w:rPr>
          <w:rFonts w:ascii="Arial" w:hAnsi="Arial" w:cs="Arial"/>
        </w:rPr>
        <w:t>od towarów i usług oraz podatku akcyzowym"</w:t>
      </w:r>
      <w:bookmarkEnd w:id="4"/>
    </w:p>
    <w:p w:rsidR="000923A2" w:rsidRPr="000923A2" w:rsidRDefault="000923A2" w:rsidP="0076279F">
      <w:pPr>
        <w:pStyle w:val="HTML-wstpniesformatowany"/>
        <w:spacing w:line="276" w:lineRule="auto"/>
        <w:ind w:right="-2"/>
        <w:jc w:val="both"/>
        <w:rPr>
          <w:rFonts w:ascii="Arial" w:hAnsi="Arial" w:cs="Arial"/>
          <w:sz w:val="22"/>
          <w:szCs w:val="22"/>
        </w:rPr>
      </w:pPr>
      <w:r w:rsidRPr="000923A2">
        <w:rPr>
          <w:rFonts w:ascii="Arial" w:hAnsi="Arial" w:cs="Arial"/>
          <w:sz w:val="22"/>
          <w:szCs w:val="22"/>
        </w:rPr>
        <w:t>należy rozumieć także jako ustalenie podatków równoważnych na gruncie prawa obcego, w szczególności prawa belgijskiego, mogącego znajdować zastosowanie?</w:t>
      </w:r>
    </w:p>
    <w:p w:rsidR="000923A2" w:rsidRDefault="000923A2" w:rsidP="000923A2">
      <w:pPr>
        <w:pStyle w:val="HTML-wstpniesformatowany"/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F227B7">
        <w:rPr>
          <w:rFonts w:ascii="Arial" w:hAnsi="Arial" w:cs="Arial"/>
          <w:b/>
          <w:sz w:val="22"/>
          <w:szCs w:val="22"/>
        </w:rPr>
        <w:t xml:space="preserve">Odpowiedź: </w:t>
      </w:r>
    </w:p>
    <w:p w:rsidR="000923A2" w:rsidRPr="00326D09" w:rsidRDefault="00326D09" w:rsidP="00326D0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Ustalenie podatku VAT należy do obowiązków Wykonawcy, zgodnie z obowiązującymi Wykonawcę przepisami prawa polskiego, w tym w szczególności ustawy o podatku od towarów i usług oraz podatku akcyzowym lub z obowiązującymi Wykonawcę przepisami prawa obcego, mogącego znajdować zastosowanie.</w:t>
      </w:r>
    </w:p>
    <w:p w:rsidR="0078509C" w:rsidRDefault="0078509C" w:rsidP="00326D09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78509C" w:rsidRDefault="0078509C" w:rsidP="000923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23A2" w:rsidRDefault="000923A2" w:rsidP="000923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A07B9">
        <w:rPr>
          <w:rFonts w:ascii="Arial" w:hAnsi="Arial" w:cs="Arial"/>
          <w:sz w:val="22"/>
          <w:szCs w:val="22"/>
        </w:rPr>
        <w:t>Powyższe informacje należy traktować jako integralną część zapytania ofertowego.</w:t>
      </w:r>
    </w:p>
    <w:p w:rsidR="00103C31" w:rsidRPr="007A07B9" w:rsidRDefault="00103C31" w:rsidP="000923A2">
      <w:pPr>
        <w:pStyle w:val="Nagwek"/>
        <w:tabs>
          <w:tab w:val="clear" w:pos="4536"/>
          <w:tab w:val="clear" w:pos="9072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bookmarkStart w:id="5" w:name="_GoBack"/>
      <w:bookmarkEnd w:id="5"/>
    </w:p>
    <w:p w:rsidR="00103C31" w:rsidRDefault="00103C31" w:rsidP="00103C31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103C31" w:rsidRDefault="00103C31" w:rsidP="00103C3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</w:p>
    <w:p w:rsidR="00103C31" w:rsidRDefault="00103C31" w:rsidP="00103C31">
      <w:pPr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0923A2" w:rsidRPr="000923A2" w:rsidRDefault="000923A2" w:rsidP="00BB4EB0">
      <w:pPr>
        <w:spacing w:line="276" w:lineRule="auto"/>
        <w:rPr>
          <w:rFonts w:ascii="Arial" w:hAnsi="Arial" w:cs="Arial"/>
          <w:sz w:val="22"/>
        </w:rPr>
      </w:pPr>
    </w:p>
    <w:sectPr w:rsidR="000923A2" w:rsidRPr="000923A2" w:rsidSect="0078509C">
      <w:footerReference w:type="default" r:id="rId9"/>
      <w:headerReference w:type="first" r:id="rId10"/>
      <w:footerReference w:type="first" r:id="rId11"/>
      <w:pgSz w:w="11906" w:h="16838" w:code="9"/>
      <w:pgMar w:top="1134" w:right="1418" w:bottom="851" w:left="1418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85C" w:rsidRDefault="00CF785C">
      <w:r>
        <w:separator/>
      </w:r>
    </w:p>
  </w:endnote>
  <w:endnote w:type="continuationSeparator" w:id="0">
    <w:p w:rsidR="00CF785C" w:rsidRDefault="00CF7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6954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78509C" w:rsidRPr="0078509C" w:rsidRDefault="0078509C" w:rsidP="0078509C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 w:rsidRPr="0078509C">
          <w:rPr>
            <w:rFonts w:ascii="Arial" w:hAnsi="Arial" w:cs="Arial"/>
            <w:sz w:val="20"/>
            <w:szCs w:val="20"/>
          </w:rPr>
          <w:fldChar w:fldCharType="begin"/>
        </w:r>
        <w:r w:rsidRPr="0078509C">
          <w:rPr>
            <w:rFonts w:ascii="Arial" w:hAnsi="Arial" w:cs="Arial"/>
            <w:sz w:val="20"/>
            <w:szCs w:val="20"/>
          </w:rPr>
          <w:instrText>PAGE   \* MERGEFORMAT</w:instrText>
        </w:r>
        <w:r w:rsidRPr="0078509C">
          <w:rPr>
            <w:rFonts w:ascii="Arial" w:hAnsi="Arial" w:cs="Arial"/>
            <w:sz w:val="20"/>
            <w:szCs w:val="20"/>
          </w:rPr>
          <w:fldChar w:fldCharType="separate"/>
        </w:r>
        <w:r w:rsidR="00103C31">
          <w:rPr>
            <w:rFonts w:ascii="Arial" w:hAnsi="Arial" w:cs="Arial"/>
            <w:noProof/>
            <w:sz w:val="20"/>
            <w:szCs w:val="20"/>
          </w:rPr>
          <w:t>2</w:t>
        </w:r>
        <w:r w:rsidRPr="007850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78509C" w:rsidRPr="001258EB" w:rsidTr="00DD657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78509C" w:rsidRPr="0059384D" w:rsidRDefault="0078509C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78509C" w:rsidRPr="0059384D" w:rsidRDefault="0078509C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78509C" w:rsidRPr="0059384D" w:rsidRDefault="0078509C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78509C" w:rsidRPr="0059384D" w:rsidRDefault="00103C31" w:rsidP="00DD657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78509C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78509C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e-mail: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78509C" w:rsidRPr="0059384D" w:rsidRDefault="0078509C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78509C" w:rsidRPr="0059384D" w:rsidRDefault="0078509C" w:rsidP="00DD657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78509C" w:rsidRPr="0059384D" w:rsidRDefault="0078509C" w:rsidP="00DD657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F44469" w:rsidRPr="0078509C" w:rsidRDefault="00F44469">
    <w:pPr>
      <w:pStyle w:val="Stopk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9019934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F44469" w:rsidRPr="00F44469" w:rsidRDefault="00F44469">
        <w:pPr>
          <w:pStyle w:val="Stopka"/>
          <w:jc w:val="right"/>
          <w:rPr>
            <w:rFonts w:ascii="Arial" w:hAnsi="Arial" w:cs="Arial"/>
            <w:sz w:val="22"/>
            <w:szCs w:val="22"/>
          </w:rPr>
        </w:pPr>
        <w:r w:rsidRPr="0078509C">
          <w:rPr>
            <w:rFonts w:ascii="Arial" w:hAnsi="Arial" w:cs="Arial"/>
            <w:sz w:val="20"/>
            <w:szCs w:val="20"/>
          </w:rPr>
          <w:fldChar w:fldCharType="begin"/>
        </w:r>
        <w:r w:rsidRPr="0078509C">
          <w:rPr>
            <w:rFonts w:ascii="Arial" w:hAnsi="Arial" w:cs="Arial"/>
            <w:sz w:val="20"/>
            <w:szCs w:val="20"/>
          </w:rPr>
          <w:instrText>PAGE   \* MERGEFORMAT</w:instrText>
        </w:r>
        <w:r w:rsidRPr="0078509C">
          <w:rPr>
            <w:rFonts w:ascii="Arial" w:hAnsi="Arial" w:cs="Arial"/>
            <w:sz w:val="20"/>
            <w:szCs w:val="20"/>
          </w:rPr>
          <w:fldChar w:fldCharType="separate"/>
        </w:r>
        <w:r w:rsidR="00103C31">
          <w:rPr>
            <w:rFonts w:ascii="Arial" w:hAnsi="Arial" w:cs="Arial"/>
            <w:noProof/>
            <w:sz w:val="20"/>
            <w:szCs w:val="20"/>
          </w:rPr>
          <w:t>1</w:t>
        </w:r>
        <w:r w:rsidRPr="0078509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tbl>
    <w:tblPr>
      <w:tblStyle w:val="Tabela-Siatka"/>
      <w:tblW w:w="9612" w:type="dxa"/>
      <w:jc w:val="center"/>
      <w:tblBorders>
        <w:top w:val="single" w:sz="4" w:space="0" w:color="333333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6048"/>
      <w:gridCol w:w="3564"/>
    </w:tblGrid>
    <w:tr w:rsidR="00F44469" w:rsidRPr="001258EB" w:rsidTr="00DD657F">
      <w:trPr>
        <w:cantSplit/>
        <w:jc w:val="center"/>
      </w:trPr>
      <w:tc>
        <w:tcPr>
          <w:tcW w:w="6048" w:type="dxa"/>
          <w:tcBorders>
            <w:top w:val="single" w:sz="4" w:space="0" w:color="333333"/>
          </w:tcBorders>
        </w:tcPr>
        <w:p w:rsidR="00F44469" w:rsidRPr="0059384D" w:rsidRDefault="00F44469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F44469" w:rsidRPr="0059384D" w:rsidRDefault="00F44469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Wydział ds. Dochodzenia Zwrotu Należności FGŚP</w:t>
          </w:r>
        </w:p>
        <w:p w:rsidR="00F44469" w:rsidRPr="0059384D" w:rsidRDefault="00F44469" w:rsidP="00DD657F">
          <w:pPr>
            <w:rPr>
              <w:rFonts w:ascii="Arial Narrow" w:hAnsi="Arial Narrow"/>
              <w:color w:val="333333"/>
              <w:sz w:val="20"/>
              <w:szCs w:val="20"/>
            </w:rPr>
          </w:pPr>
          <w:r w:rsidRPr="00927CB4">
            <w:rPr>
              <w:rFonts w:ascii="Arial Narrow" w:hAnsi="Arial Narrow"/>
              <w:color w:val="333333"/>
              <w:sz w:val="20"/>
              <w:szCs w:val="20"/>
            </w:rPr>
            <w:t>ul. Szyperska 14, 61-754</w:t>
          </w:r>
          <w:r>
            <w:rPr>
              <w:rFonts w:ascii="Arial Narrow" w:hAnsi="Arial Narrow"/>
              <w:color w:val="333333"/>
              <w:sz w:val="20"/>
              <w:szCs w:val="20"/>
            </w:rPr>
            <w:t xml:space="preserve"> </w:t>
          </w:r>
          <w:r w:rsidRPr="0059384D">
            <w:rPr>
              <w:rFonts w:ascii="Arial Narrow" w:hAnsi="Arial Narrow"/>
              <w:color w:val="333333"/>
              <w:sz w:val="20"/>
              <w:szCs w:val="20"/>
            </w:rPr>
            <w:t>Poznań</w:t>
          </w:r>
        </w:p>
        <w:p w:rsidR="00F44469" w:rsidRPr="0059384D" w:rsidRDefault="00103C31" w:rsidP="00DD657F">
          <w:pPr>
            <w:rPr>
              <w:rFonts w:ascii="Arial Narrow" w:hAnsi="Arial Narrow"/>
              <w:color w:val="333333"/>
              <w:sz w:val="26"/>
              <w:szCs w:val="26"/>
              <w:lang w:val="de-DE"/>
            </w:rPr>
          </w:pPr>
          <w:hyperlink r:id="rId1" w:history="1">
            <w:r w:rsidR="00F44469" w:rsidRPr="0059384D">
              <w:rPr>
                <w:rStyle w:val="Hipercze"/>
                <w:rFonts w:ascii="Arial Narrow" w:hAnsi="Arial Narrow"/>
                <w:color w:val="333333"/>
                <w:sz w:val="20"/>
                <w:szCs w:val="20"/>
                <w:lang w:val="de-DE"/>
              </w:rPr>
              <w:t>www.fgsp.gov.pl</w:t>
            </w:r>
          </w:hyperlink>
          <w:r w:rsidR="00F44469" w:rsidRPr="0059384D">
            <w:rPr>
              <w:rFonts w:ascii="Arial Narrow" w:hAnsi="Arial Narrow"/>
              <w:color w:val="333333"/>
              <w:sz w:val="20"/>
              <w:szCs w:val="20"/>
              <w:lang w:val="de-DE"/>
            </w:rPr>
            <w:t xml:space="preserve"> / e-mail: fgsp@wup.poznan.pl</w:t>
          </w:r>
        </w:p>
      </w:tc>
      <w:tc>
        <w:tcPr>
          <w:tcW w:w="3564" w:type="dxa"/>
          <w:tcBorders>
            <w:top w:val="single" w:sz="4" w:space="0" w:color="333333"/>
          </w:tcBorders>
        </w:tcPr>
        <w:p w:rsidR="00F44469" w:rsidRPr="0059384D" w:rsidRDefault="00F44469" w:rsidP="00DD657F">
          <w:pPr>
            <w:rPr>
              <w:rFonts w:ascii="Arial Narrow" w:hAnsi="Arial Narrow"/>
              <w:color w:val="333333"/>
              <w:sz w:val="8"/>
              <w:szCs w:val="8"/>
              <w:lang w:val="de-DE"/>
            </w:rPr>
          </w:pPr>
        </w:p>
        <w:p w:rsidR="00F44469" w:rsidRPr="0059384D" w:rsidRDefault="00F44469" w:rsidP="00DD657F">
          <w:pPr>
            <w:jc w:val="right"/>
            <w:rPr>
              <w:rFonts w:ascii="Arial Narrow" w:hAnsi="Arial Narrow"/>
              <w:color w:val="333333"/>
              <w:sz w:val="20"/>
              <w:szCs w:val="20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tel. 61-82-70-825</w:t>
          </w:r>
        </w:p>
        <w:p w:rsidR="00F44469" w:rsidRPr="0059384D" w:rsidRDefault="00F44469" w:rsidP="00DD657F">
          <w:pPr>
            <w:jc w:val="right"/>
            <w:rPr>
              <w:rFonts w:ascii="Arial Narrow" w:hAnsi="Arial Narrow"/>
              <w:color w:val="333333"/>
              <w:sz w:val="26"/>
              <w:szCs w:val="26"/>
            </w:rPr>
          </w:pPr>
          <w:r w:rsidRPr="0059384D">
            <w:rPr>
              <w:rFonts w:ascii="Arial Narrow" w:hAnsi="Arial Narrow"/>
              <w:color w:val="333333"/>
              <w:sz w:val="20"/>
              <w:szCs w:val="20"/>
            </w:rPr>
            <w:t>fax 61-82-70-826</w:t>
          </w:r>
        </w:p>
      </w:tc>
    </w:tr>
  </w:tbl>
  <w:p w:rsidR="00F44469" w:rsidRPr="00F44469" w:rsidRDefault="00F44469" w:rsidP="00F44469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85C" w:rsidRDefault="00CF785C">
      <w:r>
        <w:separator/>
      </w:r>
    </w:p>
  </w:footnote>
  <w:footnote w:type="continuationSeparator" w:id="0">
    <w:p w:rsidR="00CF785C" w:rsidRDefault="00CF78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D26" w:rsidRDefault="00935D26" w:rsidP="004262EB"/>
  <w:p w:rsidR="00935D26" w:rsidRDefault="00935D26" w:rsidP="000B6D43">
    <w:pPr>
      <w:jc w:val="center"/>
    </w:pPr>
    <w:r>
      <w:rPr>
        <w:noProof/>
      </w:rPr>
      <w:drawing>
        <wp:inline distT="0" distB="0" distL="0" distR="0" wp14:anchorId="0CCAD672" wp14:editId="5C91834B">
          <wp:extent cx="2476500" cy="682457"/>
          <wp:effectExtent l="0" t="0" r="0" b="381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5D26" w:rsidRDefault="00935D26" w:rsidP="004262EB">
    <w:r>
      <w:t>_________________________________________________________________________</w:t>
    </w:r>
  </w:p>
  <w:p w:rsidR="00935D26" w:rsidRPr="00DF7D54" w:rsidRDefault="00935D26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E0003"/>
    <w:multiLevelType w:val="hybridMultilevel"/>
    <w:tmpl w:val="25766704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>
    <w:nsid w:val="01D27F3D"/>
    <w:multiLevelType w:val="hybridMultilevel"/>
    <w:tmpl w:val="6B2E4472"/>
    <w:lvl w:ilvl="0" w:tplc="E2CC4B40">
      <w:start w:val="2"/>
      <w:numFmt w:val="decimal"/>
      <w:lvlText w:val="%1.1.2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54675F8"/>
    <w:multiLevelType w:val="hybridMultilevel"/>
    <w:tmpl w:val="F8C8B4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113DC"/>
    <w:multiLevelType w:val="hybridMultilevel"/>
    <w:tmpl w:val="A73E9188"/>
    <w:lvl w:ilvl="0" w:tplc="988CCA1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D0380A"/>
    <w:multiLevelType w:val="hybridMultilevel"/>
    <w:tmpl w:val="D4B6EA0A"/>
    <w:lvl w:ilvl="0" w:tplc="3050F8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457716E"/>
    <w:multiLevelType w:val="hybridMultilevel"/>
    <w:tmpl w:val="1A7A4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C64EC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826BB3"/>
    <w:multiLevelType w:val="hybridMultilevel"/>
    <w:tmpl w:val="410CF5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92698B"/>
    <w:multiLevelType w:val="hybridMultilevel"/>
    <w:tmpl w:val="CC9E7908"/>
    <w:lvl w:ilvl="0" w:tplc="626C48A6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E0ADE7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D0E5A5C">
      <w:start w:val="2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63D62CC"/>
    <w:multiLevelType w:val="hybridMultilevel"/>
    <w:tmpl w:val="F72AA41A"/>
    <w:lvl w:ilvl="0" w:tplc="0415000D">
      <w:start w:val="1"/>
      <w:numFmt w:val="bullet"/>
      <w:lvlText w:val=""/>
      <w:lvlJc w:val="left"/>
      <w:pPr>
        <w:ind w:left="256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9">
    <w:nsid w:val="19C83755"/>
    <w:multiLevelType w:val="hybridMultilevel"/>
    <w:tmpl w:val="C19E85A0"/>
    <w:lvl w:ilvl="0" w:tplc="D7B03D02">
      <w:start w:val="2"/>
      <w:numFmt w:val="decimal"/>
      <w:lvlText w:val="%1.1.3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B5F2F67"/>
    <w:multiLevelType w:val="hybridMultilevel"/>
    <w:tmpl w:val="E0884C90"/>
    <w:lvl w:ilvl="0" w:tplc="4C829D1A">
      <w:start w:val="1"/>
      <w:numFmt w:val="decimal"/>
      <w:lvlText w:val="2.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1BB22B8A"/>
    <w:multiLevelType w:val="hybridMultilevel"/>
    <w:tmpl w:val="EAB49A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F741B"/>
    <w:multiLevelType w:val="hybridMultilevel"/>
    <w:tmpl w:val="6EF297CE"/>
    <w:lvl w:ilvl="0" w:tplc="A0D8E8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725BF"/>
    <w:multiLevelType w:val="hybridMultilevel"/>
    <w:tmpl w:val="92C8954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C7838AC"/>
    <w:multiLevelType w:val="hybridMultilevel"/>
    <w:tmpl w:val="4DD09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000DB2"/>
    <w:multiLevelType w:val="multilevel"/>
    <w:tmpl w:val="DC4C1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C953A6"/>
    <w:multiLevelType w:val="hybridMultilevel"/>
    <w:tmpl w:val="9744812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A1722"/>
    <w:multiLevelType w:val="hybridMultilevel"/>
    <w:tmpl w:val="2668AA40"/>
    <w:lvl w:ilvl="0" w:tplc="3DD4695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A647FD"/>
    <w:multiLevelType w:val="hybridMultilevel"/>
    <w:tmpl w:val="431E65E4"/>
    <w:lvl w:ilvl="0" w:tplc="769A5D5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4ED04C0"/>
    <w:multiLevelType w:val="multilevel"/>
    <w:tmpl w:val="E55C9D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3.%3.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>
    <w:nsid w:val="4BF52AAE"/>
    <w:multiLevelType w:val="hybridMultilevel"/>
    <w:tmpl w:val="2D94E15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4F694482"/>
    <w:multiLevelType w:val="hybridMultilevel"/>
    <w:tmpl w:val="3738B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FC4F6A"/>
    <w:multiLevelType w:val="hybridMultilevel"/>
    <w:tmpl w:val="B7AA6776"/>
    <w:lvl w:ilvl="0" w:tplc="8BD875B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462897"/>
    <w:multiLevelType w:val="hybridMultilevel"/>
    <w:tmpl w:val="75D03D02"/>
    <w:lvl w:ilvl="0" w:tplc="309C252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EA4865"/>
    <w:multiLevelType w:val="hybridMultilevel"/>
    <w:tmpl w:val="A112DFEE"/>
    <w:lvl w:ilvl="0" w:tplc="88AEF8F4">
      <w:start w:val="2"/>
      <w:numFmt w:val="decimal"/>
      <w:lvlText w:val="%1.1.1 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5A791A45"/>
    <w:multiLevelType w:val="hybridMultilevel"/>
    <w:tmpl w:val="3C6C8950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>
    <w:nsid w:val="5ACE5909"/>
    <w:multiLevelType w:val="hybridMultilevel"/>
    <w:tmpl w:val="E8989BA6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27">
    <w:nsid w:val="63754729"/>
    <w:multiLevelType w:val="hybridMultilevel"/>
    <w:tmpl w:val="50E8589C"/>
    <w:lvl w:ilvl="0" w:tplc="988CCA12">
      <w:start w:val="1"/>
      <w:numFmt w:val="lowerLetter"/>
      <w:lvlText w:val="%1)"/>
      <w:lvlJc w:val="left"/>
      <w:pPr>
        <w:ind w:left="114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D52219B"/>
    <w:multiLevelType w:val="hybridMultilevel"/>
    <w:tmpl w:val="2CFC07B6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9">
    <w:nsid w:val="6F735626"/>
    <w:multiLevelType w:val="hybridMultilevel"/>
    <w:tmpl w:val="EB301646"/>
    <w:lvl w:ilvl="0" w:tplc="04150017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0">
    <w:nsid w:val="70146DA5"/>
    <w:multiLevelType w:val="hybridMultilevel"/>
    <w:tmpl w:val="66DA4C4C"/>
    <w:lvl w:ilvl="0" w:tplc="21342B82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1" w:hanging="360"/>
      </w:pPr>
      <w:rPr>
        <w:rFonts w:ascii="Wingdings" w:hAnsi="Wingdings" w:hint="default"/>
      </w:rPr>
    </w:lvl>
  </w:abstractNum>
  <w:abstractNum w:abstractNumId="31">
    <w:nsid w:val="72DE7ABC"/>
    <w:multiLevelType w:val="hybridMultilevel"/>
    <w:tmpl w:val="C51E9E3A"/>
    <w:lvl w:ilvl="0" w:tplc="7B84FD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5482283"/>
    <w:multiLevelType w:val="hybridMultilevel"/>
    <w:tmpl w:val="C51E8E48"/>
    <w:lvl w:ilvl="0" w:tplc="E444C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55A4F0A"/>
    <w:multiLevelType w:val="hybridMultilevel"/>
    <w:tmpl w:val="00503C96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4">
    <w:nsid w:val="75FB0141"/>
    <w:multiLevelType w:val="hybridMultilevel"/>
    <w:tmpl w:val="AC105E8A"/>
    <w:lvl w:ilvl="0" w:tplc="3CA86734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6C577C"/>
    <w:multiLevelType w:val="multilevel"/>
    <w:tmpl w:val="17F2EE5E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FF2448"/>
    <w:multiLevelType w:val="hybridMultilevel"/>
    <w:tmpl w:val="3CFAA95A"/>
    <w:lvl w:ilvl="0" w:tplc="E5EC3FF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0B396E"/>
    <w:multiLevelType w:val="multilevel"/>
    <w:tmpl w:val="010A4AF8"/>
    <w:lvl w:ilvl="0">
      <w:start w:val="1"/>
      <w:numFmt w:val="decimal"/>
      <w:lvlText w:val="%1."/>
      <w:lvlJc w:val="left"/>
      <w:rPr>
        <w:rFonts w:ascii="Arial" w:eastAsia="Calibri" w:hAnsi="Arial" w:cs="Arial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F56D4A"/>
    <w:multiLevelType w:val="hybridMultilevel"/>
    <w:tmpl w:val="1CBE16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D04BDA"/>
    <w:multiLevelType w:val="hybridMultilevel"/>
    <w:tmpl w:val="F678EDFE"/>
    <w:lvl w:ilvl="0" w:tplc="35F080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sz w:val="24"/>
        <w:szCs w:val="24"/>
      </w:rPr>
    </w:lvl>
    <w:lvl w:ilvl="1" w:tplc="A98843F6">
      <w:start w:val="1"/>
      <w:numFmt w:val="decimal"/>
      <w:pStyle w:val="Listapunktowana2"/>
      <w:lvlText w:val="%2."/>
      <w:lvlJc w:val="left"/>
      <w:pPr>
        <w:tabs>
          <w:tab w:val="num" w:pos="380"/>
        </w:tabs>
        <w:ind w:left="380" w:hanging="380"/>
      </w:pPr>
      <w:rPr>
        <w:rFonts w:hint="default"/>
        <w:b w:val="0"/>
        <w:color w:val="auto"/>
        <w:sz w:val="22"/>
        <w:szCs w:val="22"/>
      </w:rPr>
    </w:lvl>
    <w:lvl w:ilvl="2" w:tplc="04150011">
      <w:start w:val="1"/>
      <w:numFmt w:val="decimal"/>
      <w:lvlText w:val="%3)"/>
      <w:lvlJc w:val="left"/>
      <w:pPr>
        <w:tabs>
          <w:tab w:val="num" w:pos="2355"/>
        </w:tabs>
        <w:ind w:left="2355" w:hanging="375"/>
      </w:pPr>
      <w:rPr>
        <w:b w:val="0"/>
        <w:color w:val="auto"/>
        <w:sz w:val="22"/>
        <w:szCs w:val="22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b w:val="0"/>
        <w:sz w:val="22"/>
        <w:szCs w:val="22"/>
      </w:rPr>
    </w:lvl>
    <w:lvl w:ilvl="4" w:tplc="05C0E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 w:val="0"/>
        <w:color w:val="auto"/>
        <w:sz w:val="22"/>
        <w:szCs w:val="22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22"/>
  </w:num>
  <w:num w:numId="5">
    <w:abstractNumId w:val="4"/>
  </w:num>
  <w:num w:numId="6">
    <w:abstractNumId w:val="17"/>
  </w:num>
  <w:num w:numId="7">
    <w:abstractNumId w:val="16"/>
  </w:num>
  <w:num w:numId="8">
    <w:abstractNumId w:val="15"/>
  </w:num>
  <w:num w:numId="9">
    <w:abstractNumId w:val="12"/>
  </w:num>
  <w:num w:numId="10">
    <w:abstractNumId w:val="13"/>
  </w:num>
  <w:num w:numId="11">
    <w:abstractNumId w:val="2"/>
  </w:num>
  <w:num w:numId="12">
    <w:abstractNumId w:val="3"/>
  </w:num>
  <w:num w:numId="13">
    <w:abstractNumId w:val="21"/>
  </w:num>
  <w:num w:numId="14">
    <w:abstractNumId w:val="31"/>
  </w:num>
  <w:num w:numId="15">
    <w:abstractNumId w:val="20"/>
  </w:num>
  <w:num w:numId="16">
    <w:abstractNumId w:val="34"/>
  </w:num>
  <w:num w:numId="17">
    <w:abstractNumId w:val="27"/>
  </w:num>
  <w:num w:numId="18">
    <w:abstractNumId w:val="28"/>
  </w:num>
  <w:num w:numId="19">
    <w:abstractNumId w:val="14"/>
  </w:num>
  <w:num w:numId="20">
    <w:abstractNumId w:val="29"/>
  </w:num>
  <w:num w:numId="21">
    <w:abstractNumId w:val="10"/>
  </w:num>
  <w:num w:numId="22">
    <w:abstractNumId w:val="24"/>
  </w:num>
  <w:num w:numId="23">
    <w:abstractNumId w:val="30"/>
  </w:num>
  <w:num w:numId="24">
    <w:abstractNumId w:val="1"/>
  </w:num>
  <w:num w:numId="25">
    <w:abstractNumId w:val="9"/>
  </w:num>
  <w:num w:numId="26">
    <w:abstractNumId w:val="26"/>
  </w:num>
  <w:num w:numId="27">
    <w:abstractNumId w:val="8"/>
  </w:num>
  <w:num w:numId="28">
    <w:abstractNumId w:val="7"/>
  </w:num>
  <w:num w:numId="29">
    <w:abstractNumId w:val="5"/>
  </w:num>
  <w:num w:numId="30">
    <w:abstractNumId w:val="33"/>
  </w:num>
  <w:num w:numId="31">
    <w:abstractNumId w:val="25"/>
  </w:num>
  <w:num w:numId="32">
    <w:abstractNumId w:val="32"/>
  </w:num>
  <w:num w:numId="33">
    <w:abstractNumId w:val="23"/>
  </w:num>
  <w:num w:numId="34">
    <w:abstractNumId w:val="0"/>
  </w:num>
  <w:num w:numId="35">
    <w:abstractNumId w:val="38"/>
  </w:num>
  <w:num w:numId="36">
    <w:abstractNumId w:val="18"/>
  </w:num>
  <w:num w:numId="37">
    <w:abstractNumId w:val="11"/>
  </w:num>
  <w:num w:numId="38">
    <w:abstractNumId w:val="36"/>
  </w:num>
  <w:num w:numId="39">
    <w:abstractNumId w:val="37"/>
  </w:num>
  <w:num w:numId="40">
    <w:abstractNumId w:val="35"/>
  </w:num>
  <w:num w:numId="41">
    <w:abstractNumId w:val="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4E05"/>
    <w:rsid w:val="00015584"/>
    <w:rsid w:val="00020013"/>
    <w:rsid w:val="00020FC2"/>
    <w:rsid w:val="000216FA"/>
    <w:rsid w:val="00027B18"/>
    <w:rsid w:val="00030681"/>
    <w:rsid w:val="000349D0"/>
    <w:rsid w:val="00044576"/>
    <w:rsid w:val="0004462F"/>
    <w:rsid w:val="00045A17"/>
    <w:rsid w:val="00046007"/>
    <w:rsid w:val="000555B6"/>
    <w:rsid w:val="00060037"/>
    <w:rsid w:val="00062829"/>
    <w:rsid w:val="00064E20"/>
    <w:rsid w:val="0007669D"/>
    <w:rsid w:val="0008009C"/>
    <w:rsid w:val="00090A95"/>
    <w:rsid w:val="0009222F"/>
    <w:rsid w:val="000923A2"/>
    <w:rsid w:val="0009575B"/>
    <w:rsid w:val="000B0D93"/>
    <w:rsid w:val="000B3216"/>
    <w:rsid w:val="000B369C"/>
    <w:rsid w:val="000B4292"/>
    <w:rsid w:val="000B6D43"/>
    <w:rsid w:val="000C6038"/>
    <w:rsid w:val="000C78EA"/>
    <w:rsid w:val="000D0C88"/>
    <w:rsid w:val="000D2710"/>
    <w:rsid w:val="000D2C75"/>
    <w:rsid w:val="000D3DEC"/>
    <w:rsid w:val="000D426A"/>
    <w:rsid w:val="000E4275"/>
    <w:rsid w:val="001034F1"/>
    <w:rsid w:val="00103C31"/>
    <w:rsid w:val="00114E78"/>
    <w:rsid w:val="00115E95"/>
    <w:rsid w:val="00137ED4"/>
    <w:rsid w:val="00150783"/>
    <w:rsid w:val="0015221B"/>
    <w:rsid w:val="001662BA"/>
    <w:rsid w:val="001723AC"/>
    <w:rsid w:val="00173197"/>
    <w:rsid w:val="001738E7"/>
    <w:rsid w:val="001778A5"/>
    <w:rsid w:val="00187EB8"/>
    <w:rsid w:val="0019077A"/>
    <w:rsid w:val="00196141"/>
    <w:rsid w:val="001A3D63"/>
    <w:rsid w:val="001A3ECB"/>
    <w:rsid w:val="001B62F4"/>
    <w:rsid w:val="001D0E76"/>
    <w:rsid w:val="001D770D"/>
    <w:rsid w:val="001E1AE9"/>
    <w:rsid w:val="001F0EC7"/>
    <w:rsid w:val="00204205"/>
    <w:rsid w:val="0020605F"/>
    <w:rsid w:val="0021076F"/>
    <w:rsid w:val="00215258"/>
    <w:rsid w:val="002230F9"/>
    <w:rsid w:val="00223375"/>
    <w:rsid w:val="0022636E"/>
    <w:rsid w:val="00227B8B"/>
    <w:rsid w:val="00230C6F"/>
    <w:rsid w:val="0023713C"/>
    <w:rsid w:val="00260DF0"/>
    <w:rsid w:val="00266615"/>
    <w:rsid w:val="00272F49"/>
    <w:rsid w:val="0029065D"/>
    <w:rsid w:val="00297FC2"/>
    <w:rsid w:val="002A2531"/>
    <w:rsid w:val="002A5240"/>
    <w:rsid w:val="002C4165"/>
    <w:rsid w:val="002C4A46"/>
    <w:rsid w:val="002C7855"/>
    <w:rsid w:val="002D0D66"/>
    <w:rsid w:val="002D4FAB"/>
    <w:rsid w:val="002E079C"/>
    <w:rsid w:val="002E675E"/>
    <w:rsid w:val="00301225"/>
    <w:rsid w:val="00310AF5"/>
    <w:rsid w:val="003242FD"/>
    <w:rsid w:val="00326D09"/>
    <w:rsid w:val="00331815"/>
    <w:rsid w:val="003345EF"/>
    <w:rsid w:val="0033653E"/>
    <w:rsid w:val="00337907"/>
    <w:rsid w:val="0036289B"/>
    <w:rsid w:val="00363EBD"/>
    <w:rsid w:val="00365C74"/>
    <w:rsid w:val="00367FEA"/>
    <w:rsid w:val="00376B43"/>
    <w:rsid w:val="00380A20"/>
    <w:rsid w:val="0038422E"/>
    <w:rsid w:val="00384528"/>
    <w:rsid w:val="003939C4"/>
    <w:rsid w:val="003955F4"/>
    <w:rsid w:val="00396802"/>
    <w:rsid w:val="00397FD3"/>
    <w:rsid w:val="003B10D8"/>
    <w:rsid w:val="003B5EAF"/>
    <w:rsid w:val="003B7B08"/>
    <w:rsid w:val="003C3920"/>
    <w:rsid w:val="003C4CBE"/>
    <w:rsid w:val="003C6395"/>
    <w:rsid w:val="003F6D79"/>
    <w:rsid w:val="003F70D4"/>
    <w:rsid w:val="004025D0"/>
    <w:rsid w:val="00407978"/>
    <w:rsid w:val="0041589D"/>
    <w:rsid w:val="004262EB"/>
    <w:rsid w:val="00431216"/>
    <w:rsid w:val="0043188D"/>
    <w:rsid w:val="004321C5"/>
    <w:rsid w:val="00456756"/>
    <w:rsid w:val="0047256D"/>
    <w:rsid w:val="0047290A"/>
    <w:rsid w:val="00474F40"/>
    <w:rsid w:val="0047565D"/>
    <w:rsid w:val="004A577A"/>
    <w:rsid w:val="004B4DD3"/>
    <w:rsid w:val="004D097D"/>
    <w:rsid w:val="004D4E9B"/>
    <w:rsid w:val="004E57D6"/>
    <w:rsid w:val="00506F52"/>
    <w:rsid w:val="0052687F"/>
    <w:rsid w:val="00531361"/>
    <w:rsid w:val="00540A11"/>
    <w:rsid w:val="00545D6F"/>
    <w:rsid w:val="00550ECF"/>
    <w:rsid w:val="005523C9"/>
    <w:rsid w:val="0055357D"/>
    <w:rsid w:val="005557F8"/>
    <w:rsid w:val="00555C05"/>
    <w:rsid w:val="0057012A"/>
    <w:rsid w:val="00590366"/>
    <w:rsid w:val="00592EC1"/>
    <w:rsid w:val="00595187"/>
    <w:rsid w:val="005B6936"/>
    <w:rsid w:val="005C0D0E"/>
    <w:rsid w:val="005E0B1C"/>
    <w:rsid w:val="005F66DD"/>
    <w:rsid w:val="006032C7"/>
    <w:rsid w:val="00611181"/>
    <w:rsid w:val="00623504"/>
    <w:rsid w:val="00634FB2"/>
    <w:rsid w:val="0064312F"/>
    <w:rsid w:val="006438DA"/>
    <w:rsid w:val="0064548E"/>
    <w:rsid w:val="0064662B"/>
    <w:rsid w:val="00646CFB"/>
    <w:rsid w:val="006478B5"/>
    <w:rsid w:val="00651F9D"/>
    <w:rsid w:val="00660C75"/>
    <w:rsid w:val="00666D86"/>
    <w:rsid w:val="00673737"/>
    <w:rsid w:val="00680AC2"/>
    <w:rsid w:val="006877D5"/>
    <w:rsid w:val="00694F2B"/>
    <w:rsid w:val="006A0B99"/>
    <w:rsid w:val="006A4C0F"/>
    <w:rsid w:val="006B4616"/>
    <w:rsid w:val="006C22C3"/>
    <w:rsid w:val="006C2D02"/>
    <w:rsid w:val="006C7B4C"/>
    <w:rsid w:val="006F031F"/>
    <w:rsid w:val="006F5446"/>
    <w:rsid w:val="006F6A65"/>
    <w:rsid w:val="0071350E"/>
    <w:rsid w:val="00714F18"/>
    <w:rsid w:val="00722500"/>
    <w:rsid w:val="0072288B"/>
    <w:rsid w:val="0073014B"/>
    <w:rsid w:val="00736662"/>
    <w:rsid w:val="0073765B"/>
    <w:rsid w:val="00752380"/>
    <w:rsid w:val="00752E90"/>
    <w:rsid w:val="0076279F"/>
    <w:rsid w:val="00764767"/>
    <w:rsid w:val="00780932"/>
    <w:rsid w:val="0078509C"/>
    <w:rsid w:val="00791EB3"/>
    <w:rsid w:val="007A20A0"/>
    <w:rsid w:val="007A384D"/>
    <w:rsid w:val="007A3A19"/>
    <w:rsid w:val="007A55A1"/>
    <w:rsid w:val="007B33BC"/>
    <w:rsid w:val="007C2A12"/>
    <w:rsid w:val="007C4395"/>
    <w:rsid w:val="007C5D18"/>
    <w:rsid w:val="007C7DE4"/>
    <w:rsid w:val="007D2DCD"/>
    <w:rsid w:val="007F0D93"/>
    <w:rsid w:val="007F1755"/>
    <w:rsid w:val="007F1CCF"/>
    <w:rsid w:val="007F2658"/>
    <w:rsid w:val="00800C0C"/>
    <w:rsid w:val="0082089B"/>
    <w:rsid w:val="00842401"/>
    <w:rsid w:val="00844614"/>
    <w:rsid w:val="00850492"/>
    <w:rsid w:val="008508F5"/>
    <w:rsid w:val="00853C61"/>
    <w:rsid w:val="00853C80"/>
    <w:rsid w:val="0086046E"/>
    <w:rsid w:val="008607D3"/>
    <w:rsid w:val="00863CCF"/>
    <w:rsid w:val="00866A95"/>
    <w:rsid w:val="00870ED4"/>
    <w:rsid w:val="0087686F"/>
    <w:rsid w:val="00876BA5"/>
    <w:rsid w:val="00891849"/>
    <w:rsid w:val="00891DA6"/>
    <w:rsid w:val="00894209"/>
    <w:rsid w:val="00896B25"/>
    <w:rsid w:val="008A6D63"/>
    <w:rsid w:val="008B05CD"/>
    <w:rsid w:val="008B136C"/>
    <w:rsid w:val="008C5393"/>
    <w:rsid w:val="008C5B8B"/>
    <w:rsid w:val="008D7DB6"/>
    <w:rsid w:val="008E1008"/>
    <w:rsid w:val="008E1142"/>
    <w:rsid w:val="008E1A23"/>
    <w:rsid w:val="008E6C2C"/>
    <w:rsid w:val="008F5C20"/>
    <w:rsid w:val="00901102"/>
    <w:rsid w:val="009046CD"/>
    <w:rsid w:val="00907CEB"/>
    <w:rsid w:val="0092510E"/>
    <w:rsid w:val="00935D26"/>
    <w:rsid w:val="00940515"/>
    <w:rsid w:val="00951E4E"/>
    <w:rsid w:val="00952984"/>
    <w:rsid w:val="00966CB3"/>
    <w:rsid w:val="009760BE"/>
    <w:rsid w:val="00977DD0"/>
    <w:rsid w:val="009902BD"/>
    <w:rsid w:val="009A224E"/>
    <w:rsid w:val="009A4A20"/>
    <w:rsid w:val="009C2B11"/>
    <w:rsid w:val="009C5345"/>
    <w:rsid w:val="009C7C10"/>
    <w:rsid w:val="009D5392"/>
    <w:rsid w:val="009D5E33"/>
    <w:rsid w:val="009E5C01"/>
    <w:rsid w:val="009E7D72"/>
    <w:rsid w:val="009F12E9"/>
    <w:rsid w:val="009F2CF1"/>
    <w:rsid w:val="00A00886"/>
    <w:rsid w:val="00A044DB"/>
    <w:rsid w:val="00A118A1"/>
    <w:rsid w:val="00A20B47"/>
    <w:rsid w:val="00A25E5E"/>
    <w:rsid w:val="00A276CB"/>
    <w:rsid w:val="00A27A88"/>
    <w:rsid w:val="00A31BF0"/>
    <w:rsid w:val="00A3348B"/>
    <w:rsid w:val="00A523BA"/>
    <w:rsid w:val="00A54879"/>
    <w:rsid w:val="00A56F43"/>
    <w:rsid w:val="00A71297"/>
    <w:rsid w:val="00A724AB"/>
    <w:rsid w:val="00A77C4D"/>
    <w:rsid w:val="00A82060"/>
    <w:rsid w:val="00A90FB8"/>
    <w:rsid w:val="00AA258D"/>
    <w:rsid w:val="00AA291D"/>
    <w:rsid w:val="00AA5FB7"/>
    <w:rsid w:val="00AA6BFE"/>
    <w:rsid w:val="00AA781F"/>
    <w:rsid w:val="00AA7E44"/>
    <w:rsid w:val="00AB0CDF"/>
    <w:rsid w:val="00AB4783"/>
    <w:rsid w:val="00AB542F"/>
    <w:rsid w:val="00AC0288"/>
    <w:rsid w:val="00AC04C7"/>
    <w:rsid w:val="00AC4031"/>
    <w:rsid w:val="00AC4FA2"/>
    <w:rsid w:val="00AD1EA3"/>
    <w:rsid w:val="00AF553B"/>
    <w:rsid w:val="00B02547"/>
    <w:rsid w:val="00B05169"/>
    <w:rsid w:val="00B102FF"/>
    <w:rsid w:val="00B11455"/>
    <w:rsid w:val="00B20488"/>
    <w:rsid w:val="00B264ED"/>
    <w:rsid w:val="00B26732"/>
    <w:rsid w:val="00B34B5D"/>
    <w:rsid w:val="00B401B9"/>
    <w:rsid w:val="00B40260"/>
    <w:rsid w:val="00B415B6"/>
    <w:rsid w:val="00B42120"/>
    <w:rsid w:val="00B469D2"/>
    <w:rsid w:val="00B47074"/>
    <w:rsid w:val="00B54665"/>
    <w:rsid w:val="00B73F70"/>
    <w:rsid w:val="00B76AF7"/>
    <w:rsid w:val="00B77C31"/>
    <w:rsid w:val="00B83A99"/>
    <w:rsid w:val="00B90272"/>
    <w:rsid w:val="00B93428"/>
    <w:rsid w:val="00B96F4A"/>
    <w:rsid w:val="00B97506"/>
    <w:rsid w:val="00BA2440"/>
    <w:rsid w:val="00BA33D6"/>
    <w:rsid w:val="00BB4EB0"/>
    <w:rsid w:val="00BC0238"/>
    <w:rsid w:val="00BC1231"/>
    <w:rsid w:val="00BD39F7"/>
    <w:rsid w:val="00BE1345"/>
    <w:rsid w:val="00C109FF"/>
    <w:rsid w:val="00C1418D"/>
    <w:rsid w:val="00C15767"/>
    <w:rsid w:val="00C17B10"/>
    <w:rsid w:val="00C2015C"/>
    <w:rsid w:val="00C216BC"/>
    <w:rsid w:val="00C24549"/>
    <w:rsid w:val="00C272CB"/>
    <w:rsid w:val="00C330C3"/>
    <w:rsid w:val="00C50F00"/>
    <w:rsid w:val="00C542E2"/>
    <w:rsid w:val="00C650D3"/>
    <w:rsid w:val="00C663D3"/>
    <w:rsid w:val="00C72039"/>
    <w:rsid w:val="00C82E6A"/>
    <w:rsid w:val="00C96E8F"/>
    <w:rsid w:val="00CA2C8D"/>
    <w:rsid w:val="00CB50CC"/>
    <w:rsid w:val="00CB608E"/>
    <w:rsid w:val="00CD3EE1"/>
    <w:rsid w:val="00CF2575"/>
    <w:rsid w:val="00CF302B"/>
    <w:rsid w:val="00CF4353"/>
    <w:rsid w:val="00CF68F2"/>
    <w:rsid w:val="00CF6B20"/>
    <w:rsid w:val="00CF785C"/>
    <w:rsid w:val="00D02465"/>
    <w:rsid w:val="00D0632B"/>
    <w:rsid w:val="00D25D28"/>
    <w:rsid w:val="00D339CC"/>
    <w:rsid w:val="00D41341"/>
    <w:rsid w:val="00D51A8A"/>
    <w:rsid w:val="00D561DC"/>
    <w:rsid w:val="00D62902"/>
    <w:rsid w:val="00D64F90"/>
    <w:rsid w:val="00D66106"/>
    <w:rsid w:val="00D75F5D"/>
    <w:rsid w:val="00D83A7D"/>
    <w:rsid w:val="00D83E30"/>
    <w:rsid w:val="00D849F7"/>
    <w:rsid w:val="00D8543A"/>
    <w:rsid w:val="00DA287B"/>
    <w:rsid w:val="00DA68EB"/>
    <w:rsid w:val="00DB49BA"/>
    <w:rsid w:val="00DB73C9"/>
    <w:rsid w:val="00DB7C25"/>
    <w:rsid w:val="00DC0234"/>
    <w:rsid w:val="00DD68CB"/>
    <w:rsid w:val="00DE26F5"/>
    <w:rsid w:val="00DE60F6"/>
    <w:rsid w:val="00DE63D1"/>
    <w:rsid w:val="00DF7D54"/>
    <w:rsid w:val="00E03F0C"/>
    <w:rsid w:val="00E11187"/>
    <w:rsid w:val="00E1333B"/>
    <w:rsid w:val="00E1382F"/>
    <w:rsid w:val="00E24FC4"/>
    <w:rsid w:val="00E25294"/>
    <w:rsid w:val="00E31B24"/>
    <w:rsid w:val="00E33388"/>
    <w:rsid w:val="00E41D7D"/>
    <w:rsid w:val="00E4210B"/>
    <w:rsid w:val="00E56431"/>
    <w:rsid w:val="00E645FF"/>
    <w:rsid w:val="00E6761B"/>
    <w:rsid w:val="00E70BA6"/>
    <w:rsid w:val="00E72F98"/>
    <w:rsid w:val="00EA3816"/>
    <w:rsid w:val="00EC45AF"/>
    <w:rsid w:val="00ED6019"/>
    <w:rsid w:val="00EF0933"/>
    <w:rsid w:val="00EF7374"/>
    <w:rsid w:val="00F05230"/>
    <w:rsid w:val="00F22475"/>
    <w:rsid w:val="00F345EB"/>
    <w:rsid w:val="00F44469"/>
    <w:rsid w:val="00F55FA7"/>
    <w:rsid w:val="00F657DF"/>
    <w:rsid w:val="00F94EB9"/>
    <w:rsid w:val="00F959AB"/>
    <w:rsid w:val="00FA0170"/>
    <w:rsid w:val="00FA0DE3"/>
    <w:rsid w:val="00FC01A9"/>
    <w:rsid w:val="00FC2534"/>
    <w:rsid w:val="00FD25F8"/>
    <w:rsid w:val="00FD54F7"/>
    <w:rsid w:val="00FE1453"/>
    <w:rsid w:val="00FE49BE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  <w:style w:type="paragraph" w:customStyle="1" w:styleId="CharChar1ZnakZnakCharChar">
    <w:name w:val="Char Char1 Znak Znak Char Char"/>
    <w:basedOn w:val="Normalny"/>
    <w:rsid w:val="0073014B"/>
  </w:style>
  <w:style w:type="character" w:customStyle="1" w:styleId="TekstpodstawowyZnak">
    <w:name w:val="Tekst podstawowy Znak"/>
    <w:basedOn w:val="Domylnaczcionkaakapitu"/>
    <w:link w:val="Tekstpodstawowy"/>
    <w:rsid w:val="000923A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3A2"/>
    <w:rPr>
      <w:rFonts w:ascii="Courier New" w:hAnsi="Courier New" w:cs="Courier New"/>
    </w:rPr>
  </w:style>
  <w:style w:type="character" w:customStyle="1" w:styleId="Teksttreci2">
    <w:name w:val="Tekst treści (2)_"/>
    <w:basedOn w:val="Domylnaczcionkaakapitu"/>
    <w:link w:val="Teksttreci20"/>
    <w:rsid w:val="000923A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923A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basedOn w:val="Teksttreci2"/>
    <w:rsid w:val="000923A2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923A2"/>
    <w:pPr>
      <w:widowControl w:val="0"/>
      <w:shd w:val="clear" w:color="auto" w:fill="FFFFFF"/>
      <w:spacing w:line="318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rsid w:val="000923A2"/>
    <w:pPr>
      <w:widowControl w:val="0"/>
      <w:shd w:val="clear" w:color="auto" w:fill="FFFFFF"/>
      <w:spacing w:before="460" w:after="220" w:line="268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B1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link w:val="Tekstpodstawowy2Znak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Tytu">
    <w:name w:val="Title"/>
    <w:basedOn w:val="Normalny"/>
    <w:link w:val="TytuZnak"/>
    <w:qFormat/>
    <w:rsid w:val="007B33BC"/>
    <w:pPr>
      <w:jc w:val="center"/>
    </w:pPr>
    <w:rPr>
      <w:b/>
      <w:bCs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7B33BC"/>
    <w:rPr>
      <w:b/>
      <w:bCs/>
      <w:sz w:val="28"/>
      <w:szCs w:val="24"/>
      <w:lang w:eastAsia="en-US"/>
    </w:rPr>
  </w:style>
  <w:style w:type="paragraph" w:styleId="Akapitzlist">
    <w:name w:val="List Paragraph"/>
    <w:basedOn w:val="Normalny"/>
    <w:link w:val="AkapitzlistZnak"/>
    <w:uiPriority w:val="34"/>
    <w:qFormat/>
    <w:rsid w:val="0029065D"/>
    <w:pPr>
      <w:ind w:left="720"/>
      <w:contextualSpacing/>
    </w:pPr>
  </w:style>
  <w:style w:type="table" w:styleId="Tabela-Siatka">
    <w:name w:val="Table Grid"/>
    <w:basedOn w:val="Standardowy"/>
    <w:rsid w:val="00850492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2">
    <w:name w:val="List Bullet 2"/>
    <w:basedOn w:val="Normalny"/>
    <w:autoRedefine/>
    <w:rsid w:val="00850492"/>
    <w:pPr>
      <w:numPr>
        <w:ilvl w:val="1"/>
        <w:numId w:val="1"/>
      </w:numPr>
      <w:tabs>
        <w:tab w:val="left" w:pos="426"/>
      </w:tabs>
      <w:spacing w:line="276" w:lineRule="auto"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rsid w:val="00C542E2"/>
    <w:rPr>
      <w:sz w:val="24"/>
      <w:szCs w:val="24"/>
    </w:rPr>
  </w:style>
  <w:style w:type="character" w:customStyle="1" w:styleId="FontStyle46">
    <w:name w:val="Font Style46"/>
    <w:rsid w:val="00C542E2"/>
    <w:rPr>
      <w:rFonts w:ascii="Times New Roman" w:hAnsi="Times New Roman" w:cs="Times New Roman"/>
      <w:color w:val="000000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4D097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D097D"/>
  </w:style>
  <w:style w:type="character" w:styleId="Odwoanieprzypisudolnego">
    <w:name w:val="footnote reference"/>
    <w:basedOn w:val="Domylnaczcionkaakapitu"/>
    <w:rsid w:val="004D097D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17B10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17B10"/>
    <w:rPr>
      <w:sz w:val="24"/>
      <w:szCs w:val="24"/>
    </w:rPr>
  </w:style>
  <w:style w:type="character" w:styleId="HTML-cytat">
    <w:name w:val="HTML Cite"/>
    <w:basedOn w:val="Domylnaczcionkaakapitu"/>
    <w:uiPriority w:val="99"/>
    <w:unhideWhenUsed/>
    <w:rsid w:val="00866A95"/>
    <w:rPr>
      <w:i/>
      <w:iCs/>
    </w:rPr>
  </w:style>
  <w:style w:type="paragraph" w:customStyle="1" w:styleId="CharChar1ZnakZnakCharChar">
    <w:name w:val="Char Char1 Znak Znak Char Char"/>
    <w:basedOn w:val="Normalny"/>
    <w:rsid w:val="0073014B"/>
  </w:style>
  <w:style w:type="character" w:customStyle="1" w:styleId="TekstpodstawowyZnak">
    <w:name w:val="Tekst podstawowy Znak"/>
    <w:basedOn w:val="Domylnaczcionkaakapitu"/>
    <w:link w:val="Tekstpodstawowy"/>
    <w:rsid w:val="000923A2"/>
    <w:rPr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0923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0923A2"/>
    <w:rPr>
      <w:rFonts w:ascii="Courier New" w:hAnsi="Courier New" w:cs="Courier New"/>
    </w:rPr>
  </w:style>
  <w:style w:type="character" w:customStyle="1" w:styleId="Teksttreci2">
    <w:name w:val="Tekst treści (2)_"/>
    <w:basedOn w:val="Domylnaczcionkaakapitu"/>
    <w:link w:val="Teksttreci20"/>
    <w:rsid w:val="000923A2"/>
    <w:rPr>
      <w:rFonts w:ascii="Calibri" w:eastAsia="Calibri" w:hAnsi="Calibri" w:cs="Calibri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923A2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character" w:customStyle="1" w:styleId="Teksttreci2Kursywa">
    <w:name w:val="Tekst treści (2) + Kursywa"/>
    <w:basedOn w:val="Teksttreci2"/>
    <w:rsid w:val="000923A2"/>
    <w:rPr>
      <w:rFonts w:ascii="Calibri" w:eastAsia="Calibri" w:hAnsi="Calibri" w:cs="Calibri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0923A2"/>
    <w:pPr>
      <w:widowControl w:val="0"/>
      <w:shd w:val="clear" w:color="auto" w:fill="FFFFFF"/>
      <w:spacing w:line="318" w:lineRule="exact"/>
      <w:ind w:hanging="340"/>
      <w:jc w:val="both"/>
    </w:pPr>
    <w:rPr>
      <w:rFonts w:ascii="Calibri" w:eastAsia="Calibri" w:hAnsi="Calibri" w:cs="Calibri"/>
      <w:sz w:val="22"/>
      <w:szCs w:val="22"/>
    </w:rPr>
  </w:style>
  <w:style w:type="paragraph" w:customStyle="1" w:styleId="Nagwek21">
    <w:name w:val="Nagłówek #2"/>
    <w:basedOn w:val="Normalny"/>
    <w:link w:val="Nagwek20"/>
    <w:rsid w:val="000923A2"/>
    <w:pPr>
      <w:widowControl w:val="0"/>
      <w:shd w:val="clear" w:color="auto" w:fill="FFFFFF"/>
      <w:spacing w:before="460" w:after="220" w:line="268" w:lineRule="exact"/>
      <w:outlineLvl w:val="1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gsp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1FF3D-79D8-40DA-B972-672F88ADB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53</TotalTime>
  <Pages>3</Pages>
  <Words>933</Words>
  <Characters>6478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7397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10</cp:revision>
  <cp:lastPrinted>2017-06-02T09:56:00Z</cp:lastPrinted>
  <dcterms:created xsi:type="dcterms:W3CDTF">2017-06-05T10:53:00Z</dcterms:created>
  <dcterms:modified xsi:type="dcterms:W3CDTF">2017-06-08T11:59:00Z</dcterms:modified>
</cp:coreProperties>
</file>