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7" w:rsidRPr="000C0208" w:rsidRDefault="00305687" w:rsidP="00305687">
      <w:pPr>
        <w:spacing w:line="276" w:lineRule="auto"/>
        <w:jc w:val="both"/>
        <w:rPr>
          <w:rFonts w:ascii="Arial" w:hAnsi="Arial" w:cs="Arial"/>
          <w:sz w:val="22"/>
        </w:rPr>
      </w:pPr>
    </w:p>
    <w:p w:rsidR="00305687" w:rsidRPr="00475F6A" w:rsidRDefault="00305687" w:rsidP="0030568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</w:t>
      </w:r>
      <w:r>
        <w:rPr>
          <w:rFonts w:ascii="Arial" w:hAnsi="Arial" w:cs="Arial"/>
          <w:sz w:val="22"/>
        </w:rPr>
        <w:t xml:space="preserve">Poznań, </w:t>
      </w:r>
      <w:r w:rsidRPr="00BA0378">
        <w:rPr>
          <w:rFonts w:ascii="Arial" w:hAnsi="Arial" w:cs="Arial"/>
          <w:sz w:val="22"/>
        </w:rPr>
        <w:t>dnia</w:t>
      </w:r>
      <w:r w:rsidR="00CC03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CC0328">
        <w:rPr>
          <w:rFonts w:ascii="Arial" w:hAnsi="Arial" w:cs="Arial"/>
          <w:sz w:val="22"/>
        </w:rPr>
        <w:t>27</w:t>
      </w:r>
      <w:r>
        <w:rPr>
          <w:rFonts w:ascii="Arial" w:hAnsi="Arial" w:cs="Arial"/>
          <w:sz w:val="22"/>
        </w:rPr>
        <w:t xml:space="preserve"> marca 2018 r.</w:t>
      </w:r>
    </w:p>
    <w:p w:rsidR="00305687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305687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Pr="007D423F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>Nr sprawy</w:t>
      </w:r>
      <w:r>
        <w:rPr>
          <w:rFonts w:ascii="Arial" w:eastAsia="Calibri" w:hAnsi="Arial" w:cs="Arial"/>
          <w:sz w:val="22"/>
          <w:szCs w:val="22"/>
          <w:lang w:eastAsia="en-US"/>
        </w:rPr>
        <w:t>: WUP/III/4/0724/</w:t>
      </w:r>
      <w:r w:rsidR="00D359E8">
        <w:rPr>
          <w:rFonts w:ascii="Arial" w:eastAsia="Calibri" w:hAnsi="Arial" w:cs="Arial"/>
          <w:sz w:val="22"/>
          <w:szCs w:val="22"/>
          <w:lang w:eastAsia="en-US"/>
        </w:rPr>
        <w:t>43</w:t>
      </w:r>
      <w:r>
        <w:rPr>
          <w:rFonts w:ascii="Arial" w:eastAsia="Calibri" w:hAnsi="Arial" w:cs="Arial"/>
          <w:sz w:val="22"/>
          <w:szCs w:val="22"/>
          <w:lang w:eastAsia="en-US"/>
        </w:rPr>
        <w:t>/2018</w:t>
      </w:r>
    </w:p>
    <w:p w:rsidR="00305687" w:rsidRPr="002F53EA" w:rsidRDefault="00305687" w:rsidP="003056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305687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305687" w:rsidRPr="00475F6A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305687" w:rsidRPr="00475F6A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305687" w:rsidRPr="00475F6A" w:rsidRDefault="00305687" w:rsidP="0030568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305687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Świadczenie </w:t>
      </w:r>
      <w:r w:rsidRPr="00EA2033">
        <w:rPr>
          <w:rFonts w:ascii="Arial" w:hAnsi="Arial" w:cs="Arial"/>
          <w:sz w:val="22"/>
          <w:szCs w:val="22"/>
        </w:rPr>
        <w:t xml:space="preserve">usługi polegającej na </w:t>
      </w:r>
      <w:r w:rsidR="001C788D">
        <w:rPr>
          <w:rFonts w:ascii="Arial" w:hAnsi="Arial" w:cs="Arial"/>
          <w:sz w:val="22"/>
          <w:szCs w:val="22"/>
        </w:rPr>
        <w:t>u</w:t>
      </w:r>
      <w:r w:rsidR="00D359E8">
        <w:rPr>
          <w:rFonts w:ascii="Arial" w:eastAsia="Calibri" w:hAnsi="Arial" w:cs="Arial"/>
          <w:sz w:val="22"/>
          <w:szCs w:val="22"/>
          <w:lang w:eastAsia="en-US"/>
        </w:rPr>
        <w:t>bezpieczeniu majątku Wojewódzkiego Urzędu Pracy w Poznaniu oraz w Oddziałach Zamiejscowych w 2018 roku.</w:t>
      </w:r>
    </w:p>
    <w:p w:rsidR="00D359E8" w:rsidRDefault="00D359E8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305687" w:rsidRDefault="00305687" w:rsidP="0030568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359E8" w:rsidRPr="00407173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07173">
        <w:rPr>
          <w:rFonts w:ascii="Arial" w:eastAsia="Calibri" w:hAnsi="Arial" w:cs="Arial"/>
          <w:sz w:val="22"/>
          <w:szCs w:val="22"/>
          <w:lang w:eastAsia="en-US"/>
        </w:rPr>
        <w:t>Opis przedmiotu zamówienia</w:t>
      </w:r>
    </w:p>
    <w:p w:rsidR="00D359E8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Przedmiotem zamówienia jest świadczenie usługi ubezpieczenia majątku Wojewódzkiego Urzędu Pracy w  Poznaniu oraz w budynkach Oddziałów Zamiejscowych w okresie od dnia </w:t>
      </w:r>
      <w:r>
        <w:rPr>
          <w:rFonts w:ascii="Arial" w:eastAsia="Calibri" w:hAnsi="Arial" w:cs="Arial"/>
          <w:sz w:val="22"/>
          <w:szCs w:val="22"/>
          <w:lang w:eastAsia="en-US"/>
        </w:rPr>
        <w:t>19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.0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.201</w:t>
      </w:r>
      <w:r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r. do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dnia 18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.0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.201</w:t>
      </w:r>
      <w:r>
        <w:rPr>
          <w:rFonts w:ascii="Arial" w:eastAsia="Calibri" w:hAnsi="Arial" w:cs="Arial"/>
          <w:sz w:val="22"/>
          <w:szCs w:val="22"/>
          <w:lang w:eastAsia="en-US"/>
        </w:rPr>
        <w:t>9 r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b/>
          <w:sz w:val="22"/>
          <w:szCs w:val="22"/>
          <w:lang w:eastAsia="en-US"/>
        </w:rPr>
        <w:t>I. Ubezpieczenie mienia od ognia i innych zdarzeń losowych.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Zakres ubezpieczenia musi obejmować (minimalny zakres):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1) pożar,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2) dym i sadza,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3) wybuch,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4) uderzenie pioruna,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5) wiatr,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6) powódź,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7) deszcz,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8) zalanie,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9) działanie ciężaru śniegu lub lodu, grad, lawina,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10) trzęsienie, zapadanie lub osuwanie się ziemi,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11) upadek statku powietrznego,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12) uderzenie pojazdu,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13) huk ponaddźwiękowy,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lastRenderedPageBreak/>
        <w:t>14) upadek drzew lub innych przedmiotów,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15) przepięcie.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b/>
          <w:sz w:val="22"/>
          <w:szCs w:val="22"/>
          <w:lang w:eastAsia="en-US"/>
        </w:rPr>
        <w:t>II. Ubezpieczenie mienia od kradzieży z włamaniem i rabunku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Ubezpieczyciel odpowiada za szkody polegające na utracie, zniszczeniu lub uszkodzeniu ubezpieczonego mienia, powstałe w okresie i miejscu ubezpieczenia oraz będące bezpośrednim następstwem następujących zdarzeń losowych: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1) kradzież z włamaniem,</w:t>
      </w:r>
    </w:p>
    <w:p w:rsidR="00D359E8" w:rsidRPr="00B66ACB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2) rabunek.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Składniki majątku WUP w Poznaniu: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1.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 xml:space="preserve">Budynki będące w trwałym zarządzie WUP w Poznaniu według wartości rynkowej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- O.Z. w Koninie 5.</w:t>
      </w:r>
      <w:r>
        <w:rPr>
          <w:rFonts w:ascii="Arial" w:eastAsia="Calibri" w:hAnsi="Arial" w:cs="Arial"/>
          <w:sz w:val="22"/>
          <w:szCs w:val="22"/>
          <w:lang w:eastAsia="en-US"/>
        </w:rPr>
        <w:t>598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129,60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- O.Z. w Pile 3.</w:t>
      </w:r>
      <w:r>
        <w:rPr>
          <w:rFonts w:ascii="Arial" w:eastAsia="Calibri" w:hAnsi="Arial" w:cs="Arial"/>
          <w:sz w:val="22"/>
          <w:szCs w:val="22"/>
          <w:lang w:eastAsia="en-US"/>
        </w:rPr>
        <w:t>479.399,64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zł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2. Maszyny, urządzenia wyposażenie w tym stacjonarny i przenośny sprzęt elektroniczny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suma 1.</w:t>
      </w:r>
      <w:r>
        <w:rPr>
          <w:rFonts w:ascii="Arial" w:eastAsia="Calibri" w:hAnsi="Arial" w:cs="Arial"/>
          <w:sz w:val="22"/>
          <w:szCs w:val="22"/>
          <w:lang w:eastAsia="en-US"/>
        </w:rPr>
        <w:t>352.565,63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3. Nakłady inwestycyjne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Kwota 200.000,00 zł obejmuje koszt odtworzenia nakładów takich jak: wykładziny, malowanie i inne drobne nakłady nieujęte w środkach trwałych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 xml:space="preserve">4. Oszklenie budynków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Suma 10.000,00 zł obejmuje wszystkie budynki WUP i jest sumą szacunkową.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 xml:space="preserve">5. </w:t>
      </w:r>
      <w:proofErr w:type="spellStart"/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Niskocenne</w:t>
      </w:r>
      <w:proofErr w:type="spellEnd"/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 xml:space="preserve"> składniki majątku trwałego: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- materiały reklamowe papierowe, materiały reklamowe (długopisy teczki), wyposażenie biurowe niebędące w środkach trwałych, materiały biurowe znajdujące się </w:t>
      </w:r>
      <w:r w:rsidR="006F6AF9"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w pomieszczeniach biurowych i magazynach, tonery, papier.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Kwota obejmująca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niskocenne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składniki majątku to 10</w:t>
      </w:r>
      <w:r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.000,00 zł.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6. Całkowita suma ubezpieczenia majątku WUP 10.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749.</w:t>
      </w: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94</w:t>
      </w: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87</w:t>
      </w: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</w:p>
    <w:p w:rsidR="00D359E8" w:rsidRPr="005F0332" w:rsidRDefault="001C788D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D359E8" w:rsidRPr="005F0332">
        <w:rPr>
          <w:rFonts w:ascii="Arial" w:eastAsia="Calibri" w:hAnsi="Arial" w:cs="Arial"/>
          <w:b/>
          <w:sz w:val="22"/>
          <w:szCs w:val="22"/>
          <w:lang w:eastAsia="en-US"/>
        </w:rPr>
        <w:t>. Budynki będące w trwałym zarządzie WUP w Poznaniu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b/>
          <w:sz w:val="22"/>
          <w:szCs w:val="22"/>
          <w:lang w:eastAsia="en-US"/>
        </w:rPr>
        <w:t>Opis technicznego wyposażenia budynków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a. Budynek Wojewódzkiego Urzędu Pracy w Poznaniu, Oddział Zamiejscowy w Pile,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al. Niepodległości 24.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Rok budowy 1912;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murowana</w:t>
      </w:r>
      <w:r w:rsidR="004F7D1C">
        <w:rPr>
          <w:rFonts w:ascii="Arial" w:eastAsia="Calibri" w:hAnsi="Arial" w:cs="Arial"/>
          <w:sz w:val="22"/>
          <w:szCs w:val="22"/>
          <w:lang w:eastAsia="en-US"/>
        </w:rPr>
        <w:t xml:space="preserve">, stropy </w:t>
      </w:r>
      <w:proofErr w:type="spellStart"/>
      <w:r w:rsidR="004F7D1C">
        <w:rPr>
          <w:rFonts w:ascii="Arial" w:eastAsia="Calibri" w:hAnsi="Arial" w:cs="Arial"/>
          <w:sz w:val="22"/>
          <w:szCs w:val="22"/>
          <w:lang w:eastAsia="en-US"/>
        </w:rPr>
        <w:t>gęstożebrowe</w:t>
      </w:r>
      <w:proofErr w:type="spellEnd"/>
      <w:r w:rsidR="004F7D1C">
        <w:rPr>
          <w:rFonts w:ascii="Arial" w:eastAsia="Calibri" w:hAnsi="Arial" w:cs="Arial"/>
          <w:sz w:val="22"/>
          <w:szCs w:val="22"/>
          <w:lang w:eastAsia="en-US"/>
        </w:rPr>
        <w:t>, niepalne.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dachu drew</w:t>
      </w:r>
      <w:r w:rsidR="004F7D1C">
        <w:rPr>
          <w:rFonts w:ascii="Arial" w:eastAsia="Calibri" w:hAnsi="Arial" w:cs="Arial"/>
          <w:sz w:val="22"/>
          <w:szCs w:val="22"/>
          <w:lang w:eastAsia="en-US"/>
        </w:rPr>
        <w:t>niana zabezpieczona p. pożarowo.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Pokrycie niepalne, dachówka i blacha;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Budynek monitorowany za pomocą alarmu podłączonego do licencjo</w:t>
      </w:r>
      <w:r>
        <w:rPr>
          <w:rFonts w:ascii="Arial" w:eastAsia="Calibri" w:hAnsi="Arial" w:cs="Arial"/>
          <w:sz w:val="22"/>
          <w:szCs w:val="22"/>
          <w:lang w:eastAsia="en-US"/>
        </w:rPr>
        <w:t>nowanej agencji ochrony, z którą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WUP posiada podpisaną Umowę na monitorowanie alarmów oraz interwencje patrolu, w razie wykrycia zagrożenia.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Pomieszczenia archiwów w piwnicy dodatkowo zabezpieczone za pomocą czujek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podłączonych do systemu alarmowego.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Instalacja gazowa monitorowana za pomocą systemu wykrywania wycieków gazu zapewniająca odcięcie dopływu gazu w przypadku jego wycieku.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z dwoma zamkami o podwyższonej odporności na włamanie. Wejście wyposażone w drzwi podwójne – wiatrołap z dodatkowymi zamkami. Okna pomieszczeń na parterze zabezpieczone kratami z kłódkami. Otoczenie budynku monitorowane przez system kamer </w:t>
      </w:r>
      <w:r w:rsidR="006F6AF9"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z zapisem wizji. Budynek oświetlony od zewnątrz.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b. Budynek Wojewódzkiego Urzędu Pracy w Poznaniu, Oddział Zamiejscowy w Koninie,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ul. Zakładowa 4.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Rok budowy, remontu generalnego  2001-2002;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papą;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WUP posiada podpisaną Umowę na monitorowanie alarmów oraz interwencje patrolu, w razie wykrycia zagrożenia.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Pomieszczenia archiwów w piwnicy dodatkowo zabezpieczone za pomocą czujek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podłączonych do systemu alarmowego oraz czujki zalania pomieszczeń.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z dwoma zamkami o podwyższonej odporności na włamanie. Wejścia wyposażone w drzwi podwójne – wiatrołap z dodatkowymi zamkami. Okna pomieszczeń na piwnicznych zabezpieczone kratami z kłódkami. Otoczenie budynku z tyłu zabezpieczone płotem. Budynek oświetlony od zewnątrz.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Bu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dynek posiada wyposażenie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>: gaśnice, hydranty, które posiadają stosowne przeglądy i są sprawne.</w:t>
      </w:r>
    </w:p>
    <w:p w:rsidR="00D359E8" w:rsidRPr="005F0332" w:rsidRDefault="001C788D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8</w:t>
      </w:r>
      <w:r w:rsidR="00D359E8" w:rsidRPr="005F0332">
        <w:rPr>
          <w:rFonts w:ascii="Arial" w:eastAsia="Calibri" w:hAnsi="Arial" w:cs="Arial"/>
          <w:b/>
          <w:sz w:val="22"/>
          <w:szCs w:val="22"/>
          <w:lang w:eastAsia="en-US"/>
        </w:rPr>
        <w:t>. Opis wyposażenia pomieszczeń, w których znajduje się mienie WUP w Poznaniu podlegające ochronie ubezpieczeniowej.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a. lokal zajmowany przez  Wojewódzki Urząd Pracy w Poznaniu, Oddział Zamiejscowy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w Kaliszu, ul.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Serbinowska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5.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Lokal w budynku murowanym usytułowany na 1 piętrze budynku, zajmowanym przez wiele firm.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żelbetowa, murow</w:t>
      </w:r>
      <w:r w:rsidR="006B6D4B">
        <w:rPr>
          <w:rFonts w:ascii="Arial" w:eastAsia="Calibri" w:hAnsi="Arial" w:cs="Arial"/>
          <w:sz w:val="22"/>
          <w:szCs w:val="22"/>
          <w:lang w:eastAsia="en-US"/>
        </w:rPr>
        <w:t>ana, stropy żelbetowe, niepalne.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papą. Budynek stanowi własność Spółdzielni Mieszkaniowej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od której WUP w Poznaniu wynajmuje lokal.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Budynek zabezpieczony przed dostępem osób niepowołanych za pomocą drzwi wejściowych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z dwoma zamkami o podwyższonej odporności na włamanie. Wejścia wyposażone w drzwi podwójne – wiatrołap z dodatkowymi zamkami. Okna pomieszczeń na piwnicznych zabezpieczone kratami z kłódkami.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b. lokal zajmowany przez  Wojewódzki Urząd Pracy w Poznaniu, Oddział Zamiejscowy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w Lesznie, ul. Śniadeckich 5.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Lokal w budynku murowanym usytułowany na 1 piętrze budynku, zajmowanym przez wiele firm i instytucji.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</w:t>
      </w:r>
      <w:r w:rsidR="004F7D1C">
        <w:rPr>
          <w:rFonts w:ascii="Arial" w:eastAsia="Calibri" w:hAnsi="Arial" w:cs="Arial"/>
          <w:sz w:val="22"/>
          <w:szCs w:val="22"/>
          <w:lang w:eastAsia="en-US"/>
        </w:rPr>
        <w:t>epalne.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papą. Budynek stanowi własność Województwa Wielkopolskiego w trwałym zarządzie Wielkopolskiego Zarządu Melioracji i Urządzeń Wodnych w Poznaniu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likwidacji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, od którego WUP w Poznaniu wynajmuje lokal.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Pomieszczenia monitorowane za pomocą alarmu podłączonego do licencjonowanej agencji ochrony, z która WUP posiada podpisaną Umowę na monitorowanie alarmów oraz interwencje patrolu, w razie wykrycia zagrożenia.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z dwoma zamkami o podwyższonej odporności na włamanie. Wejścia wyposażone w drzwi podwójne – wiatrołap z dodatkowymi zamkami. 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c. Siedziba główna Wojewódzkiego Urzędu Pracy w Poznaniu, ul. Szyperska 14 w Poznaniu.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Rok budowy 2010-2012;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żelbetowa, murow</w:t>
      </w:r>
      <w:r w:rsidR="004F7D1C">
        <w:rPr>
          <w:rFonts w:ascii="Arial" w:eastAsia="Calibri" w:hAnsi="Arial" w:cs="Arial"/>
          <w:sz w:val="22"/>
          <w:szCs w:val="22"/>
          <w:lang w:eastAsia="en-US"/>
        </w:rPr>
        <w:t>ana, stropy żelbetowe, niepalne.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Konstrukcja dac</w:t>
      </w:r>
      <w:r w:rsidR="004F7D1C">
        <w:rPr>
          <w:rFonts w:ascii="Arial" w:eastAsia="Calibri" w:hAnsi="Arial" w:cs="Arial"/>
          <w:sz w:val="22"/>
          <w:szCs w:val="22"/>
          <w:lang w:eastAsia="en-US"/>
        </w:rPr>
        <w:t>hu strop żelbetowy pokryty papą.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właściciel budynku posiada podpisaną Umowę na monitorowanie alarmów oraz interwencje patrolu, w razie wykrycia zagrożenia.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Pomieszczenia biurowe, korytarze i magazynowe zabezpieczone za pomocą czujek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podłączonych do systemu alarmowego i monitorowane przez wyspecjalizowana firmę.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z dwoma zamkami o podwyższonej odporności na włamanie. Wejścia wyposażone w drzwi podwójne – wiatrołap z dodatkowymi zamkami. Otoczenie budynku z tyłu zabezpieczone płotem. Budynek oświetlony od zewnątrz.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:rsidR="004F7D1C" w:rsidRDefault="004F7D1C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359E8" w:rsidRPr="005F0332" w:rsidRDefault="001C788D" w:rsidP="00D359E8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9</w:t>
      </w:r>
      <w:r w:rsidR="00D359E8" w:rsidRPr="005F0332">
        <w:rPr>
          <w:rFonts w:ascii="Arial" w:eastAsia="Calibri" w:hAnsi="Arial" w:cs="Arial"/>
          <w:b/>
          <w:sz w:val="22"/>
          <w:szCs w:val="22"/>
          <w:lang w:eastAsia="en-US"/>
        </w:rPr>
        <w:t xml:space="preserve">. Okres ubezpieczenia. 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Zawarcie ubezpiecze</w:t>
      </w:r>
      <w:r>
        <w:rPr>
          <w:rFonts w:ascii="Arial" w:eastAsia="Calibri" w:hAnsi="Arial" w:cs="Arial"/>
          <w:sz w:val="22"/>
          <w:szCs w:val="22"/>
          <w:lang w:eastAsia="en-US"/>
        </w:rPr>
        <w:t>nia na okres roczny od dnia 19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.0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.201</w:t>
      </w:r>
      <w:r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r. do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18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.0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.201</w:t>
      </w:r>
      <w:r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D359E8" w:rsidRPr="005F0332" w:rsidRDefault="00FC610D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610D">
        <w:rPr>
          <w:rFonts w:ascii="Arial" w:eastAsia="Calibri" w:hAnsi="Arial" w:cs="Arial"/>
          <w:b/>
          <w:sz w:val="22"/>
          <w:szCs w:val="22"/>
          <w:lang w:eastAsia="en-US"/>
        </w:rPr>
        <w:t xml:space="preserve">10. </w:t>
      </w:r>
      <w:r w:rsidR="00D359E8" w:rsidRPr="00FC610D">
        <w:rPr>
          <w:rFonts w:ascii="Arial" w:eastAsia="Calibri" w:hAnsi="Arial" w:cs="Arial"/>
          <w:b/>
          <w:sz w:val="22"/>
          <w:szCs w:val="22"/>
          <w:lang w:eastAsia="en-US"/>
        </w:rPr>
        <w:t>Wykaz lokalizacji obiektów WUP w Poznaniu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Wykaz lokalizacji WUP w Poznaniu: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Siedziba główna Poznań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ul. Szyperska 14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2.  ul. Dąbrowskiego 81/85 – archiwum zakładowe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Oddział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Zamiejscowe: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3.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. Z. w Pile, al. Niepodległości 24, Piła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4.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O. Z. w Koninie, ul. Zakładowa 4, Konin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5.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O. Z. w Kaliszu ul.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Serbinowska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5, Kalisz</w:t>
      </w:r>
    </w:p>
    <w:p w:rsidR="00D359E8" w:rsidRPr="005F0332" w:rsidRDefault="00D359E8" w:rsidP="00D359E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6.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O.Z. w Lesznie, ul. Śniadeckich 5, Leszno</w:t>
      </w:r>
    </w:p>
    <w:p w:rsidR="00305687" w:rsidRPr="008065B3" w:rsidRDefault="00305687" w:rsidP="00305687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305687" w:rsidRDefault="00305687" w:rsidP="0030568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podpisania umowy</w:t>
      </w:r>
      <w:r w:rsidR="001A00BC">
        <w:rPr>
          <w:rFonts w:ascii="Arial" w:hAnsi="Arial" w:cs="Arial"/>
          <w:sz w:val="22"/>
          <w:szCs w:val="22"/>
        </w:rPr>
        <w:t xml:space="preserve"> nie wcześniej niż od dnia</w:t>
      </w:r>
      <w:r>
        <w:rPr>
          <w:rFonts w:ascii="Arial" w:hAnsi="Arial" w:cs="Arial"/>
          <w:sz w:val="22"/>
          <w:szCs w:val="22"/>
        </w:rPr>
        <w:t xml:space="preserve"> </w:t>
      </w:r>
      <w:r w:rsidR="00D359E8">
        <w:rPr>
          <w:rFonts w:ascii="Arial" w:hAnsi="Arial" w:cs="Arial"/>
          <w:sz w:val="22"/>
          <w:szCs w:val="22"/>
        </w:rPr>
        <w:t>1</w:t>
      </w:r>
      <w:r w:rsidR="001A00B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D359E8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.201</w:t>
      </w:r>
      <w:r w:rsidR="001A00B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 </w:t>
      </w:r>
      <w:r w:rsidR="001A00BC">
        <w:rPr>
          <w:rFonts w:ascii="Arial" w:hAnsi="Arial" w:cs="Arial"/>
          <w:sz w:val="22"/>
          <w:szCs w:val="22"/>
        </w:rPr>
        <w:t>do dnia 18.04.2019r.</w:t>
      </w:r>
    </w:p>
    <w:p w:rsidR="00305687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2" w:color="auto" w:fill="auto"/>
          </w:tcPr>
          <w:p w:rsidR="00305687" w:rsidRPr="00A840C2" w:rsidRDefault="00305687" w:rsidP="00305687">
            <w:pPr>
              <w:rPr>
                <w:rFonts w:ascii="Arial" w:hAnsi="Arial" w:cs="Arial"/>
                <w:b/>
              </w:rPr>
            </w:pPr>
            <w:r w:rsidRPr="00A840C2">
              <w:rPr>
                <w:rFonts w:ascii="Arial" w:hAnsi="Arial" w:cs="Arial"/>
                <w:b/>
              </w:rPr>
              <w:t xml:space="preserve">5. Termin związania ofertą </w:t>
            </w:r>
          </w:p>
        </w:tc>
      </w:tr>
    </w:tbl>
    <w:p w:rsidR="00305687" w:rsidRDefault="00305687" w:rsidP="00305687">
      <w:pPr>
        <w:spacing w:line="276" w:lineRule="auto"/>
        <w:rPr>
          <w:rFonts w:ascii="Arial" w:hAnsi="Arial" w:cs="Arial"/>
          <w:sz w:val="22"/>
          <w:szCs w:val="22"/>
        </w:rPr>
      </w:pPr>
    </w:p>
    <w:p w:rsidR="00305687" w:rsidRPr="00917C6E" w:rsidRDefault="00305687" w:rsidP="00305687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305687" w:rsidRDefault="00305687" w:rsidP="00305687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305687" w:rsidRPr="00C91F50" w:rsidRDefault="00305687" w:rsidP="0030568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/>
        </w:rPr>
      </w:pPr>
      <w:r w:rsidRPr="00C91F50">
        <w:rPr>
          <w:rFonts w:ascii="Arial" w:hAnsi="Arial" w:cs="Arial"/>
          <w:color w:val="000000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1B7D39" w:rsidTr="00305687">
        <w:tc>
          <w:tcPr>
            <w:tcW w:w="9212" w:type="dxa"/>
            <w:shd w:val="pct12" w:color="auto" w:fill="auto"/>
          </w:tcPr>
          <w:p w:rsidR="00305687" w:rsidRPr="007920B8" w:rsidRDefault="00305687" w:rsidP="0030568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305687" w:rsidRDefault="00305687" w:rsidP="0030568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D359E8" w:rsidRDefault="00305687" w:rsidP="00D359E8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437E7A">
        <w:rPr>
          <w:rFonts w:ascii="Arial" w:hAnsi="Arial" w:cs="Arial"/>
          <w:bCs/>
          <w:color w:val="000000"/>
        </w:rPr>
        <w:t>O udzielenie zamówienia mogą się ubiegać Wykonawcy, którzy</w:t>
      </w:r>
      <w:r w:rsidR="00D359E8">
        <w:rPr>
          <w:rFonts w:ascii="Arial" w:hAnsi="Arial" w:cs="Arial"/>
          <w:bCs/>
          <w:color w:val="000000"/>
        </w:rPr>
        <w:t>:</w:t>
      </w:r>
    </w:p>
    <w:p w:rsidR="00D359E8" w:rsidRPr="00D359E8" w:rsidRDefault="00D359E8" w:rsidP="00D359E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a. </w:t>
      </w:r>
      <w:r w:rsidRPr="00D359E8">
        <w:rPr>
          <w:rFonts w:ascii="Arial" w:hAnsi="Arial" w:cs="Arial"/>
        </w:rPr>
        <w:t>posiadają kompetencje lub uprawnienia do prowadzenia określonej działalności zawodowej, o ile wynika to z odrębnych przepisów:</w:t>
      </w:r>
    </w:p>
    <w:p w:rsidR="00D359E8" w:rsidRPr="00D359E8" w:rsidRDefault="00D359E8" w:rsidP="00B03B66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D359E8">
        <w:rPr>
          <w:rFonts w:ascii="Arial" w:hAnsi="Arial" w:cs="Arial"/>
        </w:rPr>
        <w:t xml:space="preserve">Zamawiający uzna, że Wykonawca spełnia powyższy warunek, jeśli wraz z ofertą dostarczy kopię dokumentu poświadczającego posiadanie przez Ubezpieczyciela </w:t>
      </w:r>
      <w:r w:rsidRPr="00D359E8">
        <w:rPr>
          <w:rFonts w:ascii="Arial" w:hAnsi="Arial" w:cs="Arial"/>
          <w:bCs/>
          <w:color w:val="000000"/>
        </w:rPr>
        <w:t>zezwolenia Komisji Nadzoru Finansowego na prowadzenie działalności w zakresie ubezpieczeń.</w:t>
      </w:r>
    </w:p>
    <w:p w:rsidR="00D359E8" w:rsidRPr="00D359E8" w:rsidRDefault="00D359E8" w:rsidP="00D359E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D359E8">
        <w:rPr>
          <w:rFonts w:ascii="Arial" w:hAnsi="Arial" w:cs="Arial"/>
          <w:bCs/>
          <w:color w:val="000000"/>
        </w:rPr>
        <w:t>b. posiadają wiedzę i doświadczenie:</w:t>
      </w:r>
    </w:p>
    <w:p w:rsidR="00D359E8" w:rsidRPr="00D359E8" w:rsidRDefault="00D359E8" w:rsidP="00D359E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359E8">
        <w:rPr>
          <w:rFonts w:ascii="Arial" w:hAnsi="Arial" w:cs="Arial"/>
          <w:bCs/>
          <w:color w:val="000000"/>
        </w:rPr>
        <w:t>Zamawiający uzna, że Wykonawca spełnia ww. warunek, jeżeli wykaże, że w okresie ostatnich trzech lat przed upływem terminu składania ofert, a jeżeli okres prowadzenia jest krótszy – w tym okresie wykonuje lub wykonał należycie co najmniej dwie usługi polegające  na ubezpieczeniu majątku</w:t>
      </w:r>
      <w:r w:rsidRPr="00D359E8">
        <w:rPr>
          <w:rFonts w:ascii="Arial" w:hAnsi="Arial" w:cs="Arial"/>
        </w:rPr>
        <w:t>, o wartości nie mniejszej niż 5.000. 000,00 zł brutto każda oraz załączy dowody potwierdzające ich należyte wykonanie.</w:t>
      </w:r>
    </w:p>
    <w:p w:rsidR="00D359E8" w:rsidRDefault="00D359E8" w:rsidP="00D359E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05687" w:rsidRPr="004D2E2A" w:rsidRDefault="00305687" w:rsidP="00305687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4D2E2A">
        <w:rPr>
          <w:rFonts w:ascii="Arial" w:hAnsi="Arial" w:cs="Arial"/>
        </w:rPr>
        <w:t xml:space="preserve">W celu potwierdzenia spełnienia warunków udziału stawianych przez Zamawiającego </w:t>
      </w:r>
      <w:r w:rsidRPr="004D2E2A">
        <w:rPr>
          <w:rFonts w:ascii="Arial" w:hAnsi="Arial" w:cs="Arial"/>
        </w:rPr>
        <w:br/>
        <w:t>w postępowaniu, Zamawiający żąda złożenia następujących dokumentów:</w:t>
      </w:r>
    </w:p>
    <w:p w:rsidR="00B03B66" w:rsidRDefault="00D359E8" w:rsidP="00B03B66">
      <w:pPr>
        <w:pStyle w:val="Akapitzlist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="00B03B6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</w:rPr>
        <w:t>kopi</w:t>
      </w:r>
      <w:r w:rsidRPr="00D359E8">
        <w:rPr>
          <w:rFonts w:ascii="Arial" w:hAnsi="Arial" w:cs="Arial"/>
        </w:rPr>
        <w:t xml:space="preserve"> dokumentu poświadczającego posiadanie przez Ubezpieczyciela zezwolenia Komisji Nadzoru Finansowego na prowadzenie działalności w zakresie</w:t>
      </w:r>
      <w:r>
        <w:rPr>
          <w:rFonts w:ascii="Arial" w:hAnsi="Arial" w:cs="Arial"/>
        </w:rPr>
        <w:t xml:space="preserve"> ubezpieczeń </w:t>
      </w:r>
      <w:r w:rsidRPr="005C698C">
        <w:rPr>
          <w:rFonts w:ascii="Arial" w:hAnsi="Arial" w:cs="Arial"/>
          <w:bCs/>
          <w:color w:val="000000"/>
        </w:rPr>
        <w:t xml:space="preserve"> </w:t>
      </w:r>
      <w:r w:rsidR="005F52AC" w:rsidRPr="005C698C">
        <w:rPr>
          <w:rFonts w:ascii="Arial" w:hAnsi="Arial" w:cs="Arial"/>
          <w:bCs/>
          <w:color w:val="000000"/>
        </w:rPr>
        <w:t>(w formie oświ</w:t>
      </w:r>
      <w:r w:rsidR="00BA2362">
        <w:rPr>
          <w:rFonts w:ascii="Arial" w:hAnsi="Arial" w:cs="Arial"/>
          <w:bCs/>
          <w:color w:val="000000"/>
        </w:rPr>
        <w:t>adczenia  lub innego dokumentu),</w:t>
      </w:r>
    </w:p>
    <w:p w:rsidR="00305687" w:rsidRPr="00855DBF" w:rsidRDefault="00B03B66" w:rsidP="00B03B66">
      <w:pPr>
        <w:pStyle w:val="Akapitzlist"/>
        <w:tabs>
          <w:tab w:val="left" w:pos="426"/>
        </w:tabs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b. w</w:t>
      </w:r>
      <w:r w:rsidRPr="00B03B66">
        <w:rPr>
          <w:rFonts w:ascii="Arial" w:eastAsia="Calibri" w:hAnsi="Arial" w:cs="Arial"/>
        </w:rPr>
        <w:t>ykazu wykonanych lub wykonywanych usług wraz z załączeniem dowodów potwierdzających, że usługi zostały wykonane lub są wykonywane należycie</w:t>
      </w:r>
      <w:r>
        <w:rPr>
          <w:rFonts w:ascii="Arial" w:eastAsia="Calibri" w:hAnsi="Arial" w:cs="Arial"/>
        </w:rPr>
        <w:t>,</w:t>
      </w:r>
      <w:r w:rsidRPr="00B03B66">
        <w:rPr>
          <w:rFonts w:ascii="Arial" w:hAnsi="Arial" w:cs="Arial"/>
          <w:bCs/>
          <w:color w:val="000000"/>
        </w:rPr>
        <w:t xml:space="preserve"> </w:t>
      </w:r>
      <w:r w:rsidRPr="00D359E8">
        <w:rPr>
          <w:rFonts w:ascii="Arial" w:hAnsi="Arial" w:cs="Arial"/>
          <w:bCs/>
          <w:color w:val="000000"/>
        </w:rPr>
        <w:t>co najmniej dwie usługi polegające  na ubezpieczeniu majątku</w:t>
      </w:r>
      <w:r w:rsidRPr="00D359E8">
        <w:rPr>
          <w:rFonts w:ascii="Arial" w:hAnsi="Arial" w:cs="Arial"/>
        </w:rPr>
        <w:t>, o wartości nie mniejszej niż 5.000. 000</w:t>
      </w:r>
      <w:r>
        <w:rPr>
          <w:rFonts w:ascii="Arial" w:hAnsi="Arial" w:cs="Arial"/>
        </w:rPr>
        <w:t>,00 zł brutto każda oraz załączenia dowodów</w:t>
      </w:r>
      <w:r w:rsidRPr="00D359E8">
        <w:rPr>
          <w:rFonts w:ascii="Arial" w:hAnsi="Arial" w:cs="Arial"/>
        </w:rPr>
        <w:t xml:space="preserve"> potwierdzające ich należyte wykonanie</w:t>
      </w:r>
      <w:r w:rsidRPr="00B03B66">
        <w:rPr>
          <w:rFonts w:ascii="Arial" w:eastAsia="Calibri" w:hAnsi="Arial" w:cs="Arial"/>
        </w:rPr>
        <w:t xml:space="preserve"> – według wzoru </w:t>
      </w:r>
      <w:r w:rsidRPr="006F6AF9">
        <w:rPr>
          <w:rFonts w:ascii="Arial" w:eastAsia="Calibri" w:hAnsi="Arial" w:cs="Arial"/>
        </w:rPr>
        <w:t xml:space="preserve">stanowiącego załącznik nr </w:t>
      </w:r>
      <w:r w:rsidR="00041277" w:rsidRPr="006F6AF9">
        <w:rPr>
          <w:rFonts w:ascii="Arial" w:eastAsia="Calibri" w:hAnsi="Arial" w:cs="Arial"/>
        </w:rPr>
        <w:t>2</w:t>
      </w:r>
      <w:r w:rsidRPr="006F6AF9">
        <w:rPr>
          <w:rFonts w:ascii="Arial" w:eastAsia="Calibri" w:hAnsi="Arial" w:cs="Arial"/>
        </w:rPr>
        <w:t xml:space="preserve"> do zapytania </w:t>
      </w:r>
      <w:r w:rsidRPr="00B03B66">
        <w:rPr>
          <w:rFonts w:ascii="Arial" w:eastAsia="Calibri" w:hAnsi="Arial" w:cs="Arial"/>
        </w:rPr>
        <w:t>ofertowego.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ofert.</w:t>
            </w:r>
          </w:p>
        </w:tc>
      </w:tr>
    </w:tbl>
    <w:p w:rsidR="00305687" w:rsidRDefault="00305687" w:rsidP="00305687">
      <w:pPr>
        <w:pStyle w:val="Akapitzlist"/>
        <w:spacing w:after="0"/>
        <w:ind w:left="0"/>
        <w:rPr>
          <w:rFonts w:ascii="Arial" w:hAnsi="Arial" w:cs="Arial"/>
        </w:rPr>
      </w:pPr>
    </w:p>
    <w:p w:rsidR="00305687" w:rsidRPr="00164461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Ofertę wraz z niezbędnymi informacjami, koniecznymi do wyboru najkorzystniejszej oferty wg zał</w:t>
      </w:r>
      <w:r w:rsidRPr="00164461">
        <w:rPr>
          <w:rFonts w:ascii="Arial" w:hAnsi="Arial" w:cs="Arial"/>
        </w:rPr>
        <w:t xml:space="preserve">ączonego Formularza oferty (załącznik nr 1 do zapytania ofertowego), Wykonawca winien złożyć w terminie do dnia </w:t>
      </w:r>
      <w:r w:rsidR="00B03B66">
        <w:rPr>
          <w:rFonts w:ascii="Arial" w:hAnsi="Arial" w:cs="Arial"/>
        </w:rPr>
        <w:t>0</w:t>
      </w:r>
      <w:r w:rsidR="00093948">
        <w:rPr>
          <w:rFonts w:ascii="Arial" w:hAnsi="Arial" w:cs="Arial"/>
        </w:rPr>
        <w:t>5</w:t>
      </w:r>
      <w:r w:rsidR="007A393F">
        <w:rPr>
          <w:rFonts w:ascii="Arial" w:hAnsi="Arial" w:cs="Arial"/>
        </w:rPr>
        <w:t>.0</w:t>
      </w:r>
      <w:r w:rsidR="00B03B66">
        <w:rPr>
          <w:rFonts w:ascii="Arial" w:hAnsi="Arial" w:cs="Arial"/>
        </w:rPr>
        <w:t>4</w:t>
      </w:r>
      <w:r w:rsidRPr="00164461">
        <w:rPr>
          <w:rFonts w:ascii="Arial" w:hAnsi="Arial" w:cs="Arial"/>
        </w:rPr>
        <w:t>.2018 r. do godziny 09:30, w formie pisemnej (osobiście albo listownie) na adres: Wojewódzki Urząd Pracy w Poznaniu, ul. Szyperska 14, 61-754 Poznań.</w:t>
      </w:r>
    </w:p>
    <w:p w:rsidR="00305687" w:rsidRPr="00164461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164461">
        <w:rPr>
          <w:rFonts w:ascii="Arial" w:hAnsi="Arial" w:cs="Arial"/>
          <w:color w:val="000000"/>
        </w:rPr>
        <w:t xml:space="preserve">Otwarcie ofert jest jawne i nastąpi w dniu </w:t>
      </w:r>
      <w:r w:rsidR="00B03B66">
        <w:rPr>
          <w:rFonts w:ascii="Arial" w:hAnsi="Arial" w:cs="Arial"/>
          <w:color w:val="000000"/>
        </w:rPr>
        <w:t>0</w:t>
      </w:r>
      <w:r w:rsidR="00093948">
        <w:rPr>
          <w:rFonts w:ascii="Arial" w:hAnsi="Arial" w:cs="Arial"/>
          <w:color w:val="000000"/>
        </w:rPr>
        <w:t>5</w:t>
      </w:r>
      <w:r w:rsidR="00B03B66">
        <w:rPr>
          <w:rFonts w:ascii="Arial" w:hAnsi="Arial" w:cs="Arial"/>
          <w:color w:val="000000"/>
        </w:rPr>
        <w:t>.04</w:t>
      </w:r>
      <w:r w:rsidR="007A393F">
        <w:rPr>
          <w:rFonts w:ascii="Arial" w:hAnsi="Arial" w:cs="Arial"/>
          <w:color w:val="000000"/>
        </w:rPr>
        <w:t>.</w:t>
      </w:r>
      <w:r w:rsidRPr="00164461">
        <w:rPr>
          <w:rFonts w:ascii="Arial" w:hAnsi="Arial" w:cs="Arial"/>
          <w:color w:val="000000"/>
        </w:rPr>
        <w:t xml:space="preserve">2018 r. o godzinie 10:00 w Wojewódzkim Urzędzie Pracy w Poznaniu, ul. Szyperska 14, 61-754 Poznań, I piętro, </w:t>
      </w:r>
      <w:r w:rsidRPr="00E86E44">
        <w:rPr>
          <w:rFonts w:ascii="Arial" w:hAnsi="Arial" w:cs="Arial"/>
        </w:rPr>
        <w:t xml:space="preserve">pokój nr </w:t>
      </w:r>
      <w:r w:rsidR="007A393F" w:rsidRPr="00E86E44">
        <w:rPr>
          <w:rFonts w:ascii="Arial" w:hAnsi="Arial" w:cs="Arial"/>
        </w:rPr>
        <w:t>123</w:t>
      </w:r>
      <w:r w:rsidRPr="00E86E44">
        <w:rPr>
          <w:rFonts w:ascii="Arial" w:hAnsi="Arial" w:cs="Arial"/>
        </w:rPr>
        <w:t>.</w:t>
      </w:r>
    </w:p>
    <w:p w:rsidR="00305687" w:rsidRPr="00164461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164461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305687" w:rsidRPr="006D2628" w:rsidRDefault="00305687" w:rsidP="00305687">
      <w:pPr>
        <w:pStyle w:val="Akapitzlist"/>
        <w:numPr>
          <w:ilvl w:val="0"/>
          <w:numId w:val="27"/>
        </w:numPr>
        <w:spacing w:after="0"/>
        <w:ind w:left="709" w:hanging="425"/>
        <w:rPr>
          <w:rFonts w:ascii="Arial" w:hAnsi="Arial" w:cs="Arial"/>
        </w:rPr>
      </w:pPr>
      <w:r w:rsidRPr="00164461">
        <w:rPr>
          <w:rFonts w:ascii="Arial" w:hAnsi="Arial" w:cs="Arial"/>
        </w:rPr>
        <w:t>Wycofanie lub zmiana oferty</w:t>
      </w:r>
      <w:r w:rsidRPr="006D2628">
        <w:rPr>
          <w:rFonts w:ascii="Arial" w:hAnsi="Arial" w:cs="Arial"/>
        </w:rPr>
        <w:t xml:space="preserve">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305687" w:rsidRDefault="00305687" w:rsidP="0030568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426ADB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305687" w:rsidRPr="00AA0548" w:rsidRDefault="00305687" w:rsidP="0030568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305687" w:rsidRPr="006D2628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305687" w:rsidRPr="004A3773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305687" w:rsidRPr="004A3773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05687" w:rsidRDefault="00305687" w:rsidP="0030568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C788D" w:rsidRDefault="001C788D" w:rsidP="00E86E44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8D453F" w:rsidRDefault="008D453F" w:rsidP="008D453F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05687" w:rsidRPr="002F53EA" w:rsidTr="00305687">
        <w:trPr>
          <w:tblCellSpacing w:w="20" w:type="dxa"/>
        </w:trPr>
        <w:tc>
          <w:tcPr>
            <w:tcW w:w="9316" w:type="dxa"/>
          </w:tcPr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05687" w:rsidRPr="002F53EA" w:rsidRDefault="00305687" w:rsidP="0030568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305687" w:rsidRPr="002F53EA" w:rsidRDefault="00305687" w:rsidP="0030568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305687" w:rsidRPr="002F53EA" w:rsidRDefault="00305687" w:rsidP="0030568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305687" w:rsidRPr="002F53EA" w:rsidRDefault="00305687" w:rsidP="0030568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3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Świadczenie usługi polegającej na </w:t>
            </w:r>
            <w:r w:rsidR="001C788D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B03B66" w:rsidRPr="00B03B66">
              <w:rPr>
                <w:rFonts w:ascii="Arial" w:hAnsi="Arial" w:cs="Arial"/>
                <w:b/>
                <w:bCs/>
                <w:sz w:val="20"/>
                <w:szCs w:val="20"/>
              </w:rPr>
              <w:t>bezpieczeniu majątku Wojewódzkiego Urzędu Pracy w Poznaniu oraz w Oddziałach Zamiejscowych w 2018 roku.</w:t>
            </w:r>
          </w:p>
          <w:p w:rsidR="00305687" w:rsidRPr="002F53EA" w:rsidRDefault="00305687" w:rsidP="0009394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03B6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39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3B66">
              <w:rPr>
                <w:rFonts w:ascii="Arial" w:hAnsi="Arial" w:cs="Arial"/>
                <w:b/>
                <w:sz w:val="20"/>
                <w:szCs w:val="20"/>
              </w:rPr>
              <w:t>.04</w:t>
            </w:r>
            <w:r>
              <w:rPr>
                <w:rFonts w:ascii="Arial" w:hAnsi="Arial" w:cs="Arial"/>
                <w:b/>
                <w:sz w:val="20"/>
                <w:szCs w:val="20"/>
              </w:rPr>
              <w:t>.2018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7A39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.00.</w:t>
            </w:r>
          </w:p>
        </w:tc>
      </w:tr>
    </w:tbl>
    <w:p w:rsidR="00305687" w:rsidRPr="00263FFE" w:rsidRDefault="00305687" w:rsidP="0030568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305687" w:rsidRPr="00B2209D" w:rsidRDefault="00305687" w:rsidP="00305687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03B66" w:rsidRDefault="00305687" w:rsidP="00B03B66">
      <w:pPr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="00B03B66">
        <w:rPr>
          <w:rFonts w:ascii="Arial" w:hAnsi="Arial" w:cs="Arial"/>
          <w:sz w:val="22"/>
          <w:szCs w:val="22"/>
        </w:rPr>
        <w:t xml:space="preserve"> – Formularz oferty,</w:t>
      </w:r>
    </w:p>
    <w:p w:rsidR="00B03B66" w:rsidRDefault="00B03B66" w:rsidP="00B03B66">
      <w:pPr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3B66">
        <w:rPr>
          <w:rFonts w:ascii="Arial" w:hAnsi="Arial" w:cs="Arial"/>
          <w:sz w:val="22"/>
          <w:szCs w:val="22"/>
        </w:rPr>
        <w:t xml:space="preserve">kopię dokumentu poświadczającego posiadanie przez Ubezpieczyciela </w:t>
      </w:r>
      <w:r w:rsidRPr="00B03B66">
        <w:rPr>
          <w:rFonts w:ascii="Arial" w:hAnsi="Arial" w:cs="Arial"/>
          <w:bCs/>
          <w:color w:val="000000"/>
          <w:sz w:val="22"/>
          <w:szCs w:val="22"/>
        </w:rPr>
        <w:t>zezwolenia Komisji Nadzoru Finansowego na prowadzenie działalności w zakresie ubezpieczeń.</w:t>
      </w:r>
    </w:p>
    <w:p w:rsidR="00B03B66" w:rsidRPr="00B03B66" w:rsidRDefault="00B03B66" w:rsidP="00B03B66">
      <w:pPr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3B66">
        <w:rPr>
          <w:rFonts w:ascii="Arial" w:hAnsi="Arial" w:cs="Arial"/>
          <w:sz w:val="22"/>
          <w:szCs w:val="22"/>
        </w:rPr>
        <w:t>w</w:t>
      </w:r>
      <w:r w:rsidRPr="00B03B66">
        <w:rPr>
          <w:rFonts w:ascii="Arial" w:eastAsia="Calibri" w:hAnsi="Arial" w:cs="Arial"/>
          <w:sz w:val="22"/>
          <w:szCs w:val="22"/>
        </w:rPr>
        <w:t>ykazu wykonanych lub wykonywanych usług wraz z załączeniem dowodów potwierdzających, że usługi zostały wykonane lub są wykonywane należycie,</w:t>
      </w:r>
      <w:r w:rsidRPr="00B03B66">
        <w:rPr>
          <w:rFonts w:ascii="Arial" w:hAnsi="Arial" w:cs="Arial"/>
          <w:bCs/>
          <w:color w:val="000000"/>
          <w:sz w:val="22"/>
          <w:szCs w:val="22"/>
        </w:rPr>
        <w:t xml:space="preserve"> co najmniej dwie usługi polegające  na ubezpieczeniu majątku</w:t>
      </w:r>
      <w:r w:rsidRPr="00B03B66">
        <w:rPr>
          <w:rFonts w:ascii="Arial" w:hAnsi="Arial" w:cs="Arial"/>
          <w:sz w:val="22"/>
          <w:szCs w:val="22"/>
        </w:rPr>
        <w:t>, o wartości nie mniejszej niż 5.000. 000,00 zł brutto każda oraz załączenia dowodów potwierdzające ich należyte wykonanie</w:t>
      </w:r>
      <w:r w:rsidRPr="00B03B66">
        <w:rPr>
          <w:rFonts w:ascii="Arial" w:eastAsia="Calibri" w:hAnsi="Arial" w:cs="Arial"/>
          <w:sz w:val="22"/>
          <w:szCs w:val="22"/>
        </w:rPr>
        <w:t xml:space="preserve"> – według wzoru </w:t>
      </w:r>
      <w:r w:rsidRPr="006F6AF9">
        <w:rPr>
          <w:rFonts w:ascii="Arial" w:eastAsia="Calibri" w:hAnsi="Arial" w:cs="Arial"/>
          <w:sz w:val="22"/>
          <w:szCs w:val="22"/>
        </w:rPr>
        <w:t xml:space="preserve">stanowiącego załącznik nr </w:t>
      </w:r>
      <w:r w:rsidR="00041277" w:rsidRPr="006F6AF9">
        <w:rPr>
          <w:rFonts w:ascii="Arial" w:eastAsia="Calibri" w:hAnsi="Arial" w:cs="Arial"/>
          <w:sz w:val="22"/>
          <w:szCs w:val="22"/>
        </w:rPr>
        <w:t>2</w:t>
      </w:r>
      <w:r w:rsidRPr="006F6AF9">
        <w:rPr>
          <w:rFonts w:ascii="Arial" w:eastAsia="Calibri" w:hAnsi="Arial" w:cs="Arial"/>
          <w:sz w:val="22"/>
          <w:szCs w:val="22"/>
        </w:rPr>
        <w:t xml:space="preserve"> do </w:t>
      </w:r>
      <w:r w:rsidRPr="00B03B66">
        <w:rPr>
          <w:rFonts w:ascii="Arial" w:eastAsia="Calibri" w:hAnsi="Arial" w:cs="Arial"/>
          <w:sz w:val="22"/>
          <w:szCs w:val="22"/>
        </w:rPr>
        <w:t>zapytania ofertowego.</w:t>
      </w:r>
    </w:p>
    <w:p w:rsidR="00305687" w:rsidRPr="00E81D2B" w:rsidRDefault="00305687" w:rsidP="003056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305687" w:rsidRDefault="00305687" w:rsidP="003056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305687" w:rsidRDefault="00305687" w:rsidP="003056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</w:rPr>
        <w:t>.</w:t>
      </w:r>
      <w:r w:rsidRPr="00002F39">
        <w:rPr>
          <w:rFonts w:ascii="Arial" w:hAnsi="Arial" w:cs="Arial"/>
        </w:rPr>
        <w:t xml:space="preserve"> </w:t>
      </w:r>
    </w:p>
    <w:p w:rsidR="00305687" w:rsidRPr="00002F39" w:rsidRDefault="00305687" w:rsidP="003056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305687" w:rsidRPr="00426ADB" w:rsidTr="00305687">
        <w:tc>
          <w:tcPr>
            <w:tcW w:w="9212" w:type="dxa"/>
            <w:shd w:val="pct10" w:color="auto" w:fill="auto"/>
          </w:tcPr>
          <w:p w:rsidR="00305687" w:rsidRPr="00426ADB" w:rsidRDefault="00305687" w:rsidP="003056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2320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305687" w:rsidRDefault="00305687" w:rsidP="0030568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41277" w:rsidRDefault="00041277" w:rsidP="00041277">
      <w:pPr>
        <w:pStyle w:val="Akapitzlist"/>
        <w:numPr>
          <w:ilvl w:val="3"/>
          <w:numId w:val="33"/>
        </w:numPr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Zamawiający oceni i porówna jedynie te oferty, które nie zostaną odrzucone przez Zamawiającego.</w:t>
      </w:r>
    </w:p>
    <w:p w:rsidR="00041277" w:rsidRDefault="00041277" w:rsidP="00041277">
      <w:pPr>
        <w:pStyle w:val="Akapitzlist"/>
        <w:numPr>
          <w:ilvl w:val="3"/>
          <w:numId w:val="33"/>
        </w:numPr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Oferty zostaną ocenione przez Zamawiającego w oparciu o następujące kryteria i ich rangę:</w:t>
      </w:r>
    </w:p>
    <w:p w:rsidR="00041277" w:rsidRDefault="00041277" w:rsidP="0004127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cena,</w:t>
      </w:r>
      <w:r w:rsidR="00490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 w:rsidR="00490241">
        <w:rPr>
          <w:rFonts w:ascii="Arial" w:hAnsi="Arial" w:cs="Arial"/>
        </w:rPr>
        <w:tab/>
      </w:r>
      <w:r>
        <w:rPr>
          <w:rFonts w:ascii="Arial" w:hAnsi="Arial" w:cs="Arial"/>
        </w:rPr>
        <w:t>60 %</w:t>
      </w:r>
    </w:p>
    <w:p w:rsidR="00490241" w:rsidRPr="00145BC7" w:rsidRDefault="00490241" w:rsidP="00145BC7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ubezpieczenie </w:t>
      </w:r>
      <w:r w:rsidR="00D5308C" w:rsidRPr="00D5308C">
        <w:rPr>
          <w:rFonts w:ascii="Arial" w:hAnsi="Arial" w:cs="Arial"/>
        </w:rPr>
        <w:t>mi</w:t>
      </w:r>
      <w:r>
        <w:rPr>
          <w:rFonts w:ascii="Arial" w:hAnsi="Arial" w:cs="Arial"/>
        </w:rPr>
        <w:t>enia</w:t>
      </w:r>
      <w:r w:rsidR="00D5308C">
        <w:rPr>
          <w:rFonts w:ascii="Arial" w:hAnsi="Arial" w:cs="Arial"/>
        </w:rPr>
        <w:t xml:space="preserve"> pracownicze</w:t>
      </w:r>
      <w:r w:rsidR="00145BC7">
        <w:rPr>
          <w:rFonts w:ascii="Arial" w:hAnsi="Arial" w:cs="Arial"/>
        </w:rPr>
        <w:t>go –</w:t>
      </w:r>
      <w:r w:rsidR="00D5308C" w:rsidRPr="00145BC7">
        <w:rPr>
          <w:rFonts w:ascii="Arial" w:hAnsi="Arial" w:cs="Arial"/>
        </w:rPr>
        <w:t xml:space="preserve"> obejmuje mienie jakie pracownicy posiadają w miejscu pracy, zarówno w siedzibach urzędu ale także podczas wykonywania podróży służbowych. Obejmuje ochronę mienia, jakie może ulec zniszczeniu podczas nieprzewidzianych zdarzeń, w czasie pracy. Ochrona obejmuje szkody w mieniu pracowniczym dla wszystkich pracowników WUP </w:t>
      </w:r>
      <w:r w:rsidR="00145BC7">
        <w:rPr>
          <w:rFonts w:ascii="Arial" w:hAnsi="Arial" w:cs="Arial"/>
        </w:rPr>
        <w:br/>
      </w:r>
      <w:r w:rsidR="00D5308C" w:rsidRPr="00145BC7">
        <w:rPr>
          <w:rFonts w:ascii="Arial" w:hAnsi="Arial" w:cs="Arial"/>
        </w:rPr>
        <w:t xml:space="preserve">w Poznaniu. Przewiduje się sumę ubezpieczenia określoną na min. 20.000,00 zł </w:t>
      </w:r>
    </w:p>
    <w:p w:rsidR="00041277" w:rsidRPr="00D5308C" w:rsidRDefault="00490241" w:rsidP="00490241">
      <w:pPr>
        <w:pStyle w:val="Akapitzlist"/>
        <w:tabs>
          <w:tab w:val="left" w:pos="284"/>
          <w:tab w:val="left" w:pos="851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F5E">
        <w:rPr>
          <w:rFonts w:ascii="Arial" w:hAnsi="Arial" w:cs="Arial"/>
        </w:rPr>
        <w:t xml:space="preserve">   </w:t>
      </w:r>
      <w:r w:rsidR="00D5308C" w:rsidRPr="00D5308C">
        <w:rPr>
          <w:rFonts w:ascii="Arial" w:hAnsi="Arial" w:cs="Arial"/>
        </w:rPr>
        <w:t>8%</w:t>
      </w:r>
      <w:r w:rsidR="00D5308C">
        <w:rPr>
          <w:rFonts w:ascii="Arial" w:hAnsi="Arial" w:cs="Arial"/>
        </w:rPr>
        <w:t xml:space="preserve"> </w:t>
      </w:r>
    </w:p>
    <w:p w:rsidR="00D93F5E" w:rsidRPr="00145BC7" w:rsidRDefault="00490241" w:rsidP="00145BC7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rPr>
          <w:rFonts w:ascii="Arial" w:hAnsi="Arial" w:cs="Arial"/>
        </w:rPr>
      </w:pPr>
      <w:r w:rsidRPr="00490241">
        <w:rPr>
          <w:rFonts w:ascii="Arial" w:hAnsi="Arial" w:cs="Arial"/>
        </w:rPr>
        <w:t>ubezpieczenie</w:t>
      </w:r>
      <w:r w:rsidR="00145BC7">
        <w:rPr>
          <w:rFonts w:ascii="Arial" w:hAnsi="Arial" w:cs="Arial"/>
        </w:rPr>
        <w:t xml:space="preserve"> mienia</w:t>
      </w:r>
      <w:r w:rsidRPr="00490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r w:rsidRPr="00490241">
        <w:rPr>
          <w:rFonts w:ascii="Arial" w:hAnsi="Arial" w:cs="Arial"/>
        </w:rPr>
        <w:t>dewastacji</w:t>
      </w:r>
      <w:r w:rsidR="00D5308C" w:rsidRPr="00490241">
        <w:rPr>
          <w:rFonts w:ascii="Arial" w:hAnsi="Arial" w:cs="Arial"/>
        </w:rPr>
        <w:t>, bez szkód spowodowanych przez graffiti</w:t>
      </w:r>
      <w:r w:rsidR="00145BC7">
        <w:rPr>
          <w:rFonts w:ascii="Arial" w:hAnsi="Arial" w:cs="Arial"/>
        </w:rPr>
        <w:t xml:space="preserve"> –</w:t>
      </w:r>
      <w:r w:rsidR="00D5308C" w:rsidRPr="00145BC7">
        <w:rPr>
          <w:rFonts w:ascii="Arial" w:hAnsi="Arial" w:cs="Arial"/>
        </w:rPr>
        <w:t xml:space="preserve"> </w:t>
      </w:r>
      <w:r w:rsidR="00145BC7">
        <w:rPr>
          <w:rFonts w:ascii="Arial" w:hAnsi="Arial" w:cs="Arial"/>
        </w:rPr>
        <w:t>o</w:t>
      </w:r>
      <w:r w:rsidR="00D5308C" w:rsidRPr="00145BC7">
        <w:rPr>
          <w:rFonts w:ascii="Arial" w:hAnsi="Arial" w:cs="Arial"/>
        </w:rPr>
        <w:t xml:space="preserve">bejmuje zniszczenie mienia, spowodowane działaniem dewastacyjnym takim jak uszkodzenie budynków, uszkodzenie  drzwi i okien w wyniku próby włamania, bez uszkodzenia szyb od stłuczenia, oraz  zniszczenie mienia ruchomego spowodowane przez osoby przebywające w budynku (winda, gaśnice, meble) </w:t>
      </w:r>
      <w:r w:rsidR="00145BC7">
        <w:rPr>
          <w:rFonts w:ascii="Arial" w:hAnsi="Arial" w:cs="Arial"/>
        </w:rPr>
        <w:br/>
      </w:r>
      <w:r w:rsidR="00D5308C" w:rsidRPr="00145BC7">
        <w:rPr>
          <w:rFonts w:ascii="Arial" w:hAnsi="Arial" w:cs="Arial"/>
        </w:rPr>
        <w:t>a także zniszczenie zewnętrznych elementów na terenie zajmowanym przez WUP w Poznaniu takich jak śmietniki, ławki, stojaki rowerowe, schody, pochylnie dla niepełnosprawnych.</w:t>
      </w:r>
      <w:r w:rsidRPr="00145BC7">
        <w:rPr>
          <w:rFonts w:ascii="Arial" w:hAnsi="Arial" w:cs="Arial"/>
        </w:rPr>
        <w:t xml:space="preserve"> </w:t>
      </w:r>
      <w:r w:rsidR="00D5308C" w:rsidRPr="00145BC7">
        <w:rPr>
          <w:rFonts w:ascii="Arial" w:hAnsi="Arial" w:cs="Arial"/>
        </w:rPr>
        <w:t xml:space="preserve">Oszacowano sumę ubezpieczenia na min. 10.000,00 zł </w:t>
      </w:r>
    </w:p>
    <w:p w:rsidR="00041277" w:rsidRPr="00490241" w:rsidRDefault="00D93F5E" w:rsidP="00D93F5E">
      <w:pPr>
        <w:pStyle w:val="Akapitzlist"/>
        <w:tabs>
          <w:tab w:val="left" w:pos="284"/>
          <w:tab w:val="left" w:pos="851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5308C" w:rsidRPr="00490241">
        <w:rPr>
          <w:rFonts w:ascii="Arial" w:hAnsi="Arial" w:cs="Arial"/>
        </w:rPr>
        <w:t>8%</w:t>
      </w:r>
      <w:r w:rsidR="00041277" w:rsidRPr="00490241">
        <w:rPr>
          <w:rFonts w:ascii="Arial" w:hAnsi="Arial" w:cs="Arial"/>
        </w:rPr>
        <w:t xml:space="preserve"> </w:t>
      </w:r>
    </w:p>
    <w:p w:rsidR="00D93F5E" w:rsidRPr="00145BC7" w:rsidRDefault="00490241" w:rsidP="00145BC7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ubezpieczenie</w:t>
      </w:r>
      <w:r w:rsidR="00145BC7">
        <w:rPr>
          <w:rFonts w:ascii="Arial" w:hAnsi="Arial" w:cs="Arial"/>
        </w:rPr>
        <w:t xml:space="preserve"> mienia</w:t>
      </w:r>
      <w:r>
        <w:rPr>
          <w:rFonts w:ascii="Arial" w:hAnsi="Arial" w:cs="Arial"/>
        </w:rPr>
        <w:t xml:space="preserve"> od dewastacji spowodowanej</w:t>
      </w:r>
      <w:r w:rsidR="00FC610D" w:rsidRPr="00FC610D">
        <w:rPr>
          <w:rFonts w:ascii="Arial" w:hAnsi="Arial" w:cs="Arial"/>
        </w:rPr>
        <w:t xml:space="preserve"> przez</w:t>
      </w:r>
      <w:r w:rsidR="00145BC7">
        <w:rPr>
          <w:rFonts w:ascii="Arial" w:hAnsi="Arial" w:cs="Arial"/>
        </w:rPr>
        <w:t xml:space="preserve"> graffiti –</w:t>
      </w:r>
      <w:r w:rsidR="00FC610D" w:rsidRPr="00145BC7">
        <w:rPr>
          <w:rFonts w:ascii="Arial" w:hAnsi="Arial" w:cs="Arial"/>
        </w:rPr>
        <w:t xml:space="preserve"> obejmuje uszkodzenia elewacji i innych elementów budynków przez malunki. Ochronie podlegają </w:t>
      </w:r>
      <w:r w:rsidRPr="00145BC7">
        <w:rPr>
          <w:rFonts w:ascii="Arial" w:hAnsi="Arial" w:cs="Arial"/>
        </w:rPr>
        <w:t xml:space="preserve">budynki w Pile </w:t>
      </w:r>
      <w:r w:rsidR="00FC610D" w:rsidRPr="00145BC7">
        <w:rPr>
          <w:rFonts w:ascii="Arial" w:hAnsi="Arial" w:cs="Arial"/>
        </w:rPr>
        <w:t xml:space="preserve">i w Koninie. Likwidacja szkody obejmuje zwrot kosztów odnowienia elewacji na podstawie faktur. Kwotę oszacowano na podstawie średnich kosztów naprawy elewacji – odnowienia elewacji poprzez malowanie. Dodatkowo nadmienić należy, że budynek O.Z. w Pile jest zabezpieczony od </w:t>
      </w:r>
      <w:r w:rsidR="00FC610D" w:rsidRPr="00145BC7">
        <w:rPr>
          <w:rFonts w:ascii="Arial" w:hAnsi="Arial" w:cs="Arial"/>
        </w:rPr>
        <w:lastRenderedPageBreak/>
        <w:t xml:space="preserve">szkód spowodowanych przez graffiti poprzez nałożenie specjalnej powłoki, która po jej zanieczyszczeniu podlega umyciu. Oszacowano sumę ubezpieczenia na kwotę min. 5.000,00 zł </w:t>
      </w:r>
    </w:p>
    <w:p w:rsidR="00041277" w:rsidRPr="00FC610D" w:rsidRDefault="00D93F5E" w:rsidP="00D93F5E">
      <w:pPr>
        <w:pStyle w:val="Akapitzlist"/>
        <w:tabs>
          <w:tab w:val="left" w:pos="284"/>
          <w:tab w:val="left" w:pos="851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C610D" w:rsidRPr="00FC610D">
        <w:rPr>
          <w:rFonts w:ascii="Arial" w:hAnsi="Arial" w:cs="Arial"/>
        </w:rPr>
        <w:t>8%</w:t>
      </w:r>
      <w:r w:rsidR="00FC610D">
        <w:rPr>
          <w:rFonts w:ascii="Arial" w:hAnsi="Arial" w:cs="Arial"/>
        </w:rPr>
        <w:t xml:space="preserve"> </w:t>
      </w:r>
    </w:p>
    <w:p w:rsidR="00D93F5E" w:rsidRPr="00145BC7" w:rsidRDefault="00490241" w:rsidP="00145BC7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ubezpieczenie</w:t>
      </w:r>
      <w:r w:rsidR="00145BC7">
        <w:rPr>
          <w:rFonts w:ascii="Arial" w:hAnsi="Arial" w:cs="Arial"/>
        </w:rPr>
        <w:t xml:space="preserve"> mienia</w:t>
      </w:r>
      <w:r>
        <w:rPr>
          <w:rFonts w:ascii="Arial" w:hAnsi="Arial" w:cs="Arial"/>
        </w:rPr>
        <w:t xml:space="preserve"> </w:t>
      </w:r>
      <w:r w:rsidR="00145BC7">
        <w:rPr>
          <w:rFonts w:ascii="Arial" w:hAnsi="Arial" w:cs="Arial"/>
        </w:rPr>
        <w:t>od katastrofy budowlanej –</w:t>
      </w:r>
      <w:r w:rsidR="00FC610D" w:rsidRPr="00145BC7">
        <w:rPr>
          <w:rFonts w:ascii="Arial" w:hAnsi="Arial" w:cs="Arial"/>
        </w:rPr>
        <w:t xml:space="preserve"> obejmuje ryzyko spowodowane zdarzeniem nagłym jakim może być zawalenie się budynku, wybuch gazu, i inne. Budynki WUP w Poznaniu są w dobrym stanie technicznym. Dokonywane są przeglądy i jest prowadzona prawidłowa gospodarka remontowa, a wszelkie usterki i uszkodzenia usuwane są na bieżąco. Urządzenie techniczne: winda, kocioł gazowy, instalacja gazowa, węzeł cieplny objęte są dozorami i dokonywane są przeglądy, co sprawia, że te elementy są pod nadzorem a wszelkie zauważone uszkodzenia są usuwane i naprawiane. Instalacja gazowa w O.Z. w Pile objęta jest stałym nadzorem na wypadek pojawienia się wycieku gazu, natomiast pomieszczenia archiwów w O.Z. w Pile i Koninie objęte są dozorem elektronicznym w zakresie ochrony przeciwpożarowej. Oszacowano sumę ubezpieczenia z tego tytułu na min. 150.000,00 zł </w:t>
      </w:r>
    </w:p>
    <w:p w:rsidR="00041277" w:rsidRPr="00FC610D" w:rsidRDefault="00D93F5E" w:rsidP="00D93F5E">
      <w:pPr>
        <w:pStyle w:val="Akapitzlist"/>
        <w:tabs>
          <w:tab w:val="left" w:pos="284"/>
          <w:tab w:val="left" w:pos="851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8</w:t>
      </w:r>
      <w:r w:rsidR="00FC610D" w:rsidRPr="00FC610D">
        <w:rPr>
          <w:rFonts w:ascii="Arial" w:hAnsi="Arial" w:cs="Arial"/>
        </w:rPr>
        <w:t>%</w:t>
      </w:r>
      <w:r w:rsidR="00041277" w:rsidRPr="00FC610D">
        <w:rPr>
          <w:rFonts w:ascii="Arial" w:hAnsi="Arial" w:cs="Arial"/>
        </w:rPr>
        <w:t xml:space="preserve"> </w:t>
      </w:r>
    </w:p>
    <w:p w:rsidR="00D93F5E" w:rsidRDefault="00145BC7" w:rsidP="00FC610D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ubezpieczenie mienia od </w:t>
      </w:r>
      <w:r w:rsidR="00FC610D" w:rsidRPr="00FC610D">
        <w:rPr>
          <w:rFonts w:ascii="Arial" w:hAnsi="Arial" w:cs="Arial"/>
        </w:rPr>
        <w:t>terroryzm</w:t>
      </w:r>
      <w:r>
        <w:rPr>
          <w:rFonts w:ascii="Arial" w:hAnsi="Arial" w:cs="Arial"/>
        </w:rPr>
        <w:t>u oraz zamieszek - o</w:t>
      </w:r>
      <w:r w:rsidR="00FC610D" w:rsidRPr="00FC610D">
        <w:rPr>
          <w:rFonts w:ascii="Arial" w:hAnsi="Arial" w:cs="Arial"/>
        </w:rPr>
        <w:t xml:space="preserve">bejmuje ryzyko związane </w:t>
      </w:r>
      <w:r>
        <w:rPr>
          <w:rFonts w:ascii="Arial" w:hAnsi="Arial" w:cs="Arial"/>
        </w:rPr>
        <w:br/>
      </w:r>
      <w:r w:rsidR="00FC610D" w:rsidRPr="00FC610D">
        <w:rPr>
          <w:rFonts w:ascii="Arial" w:hAnsi="Arial" w:cs="Arial"/>
        </w:rPr>
        <w:t xml:space="preserve">z wystąpieniem szkód </w:t>
      </w:r>
      <w:r>
        <w:rPr>
          <w:rFonts w:ascii="Arial" w:hAnsi="Arial" w:cs="Arial"/>
        </w:rPr>
        <w:t xml:space="preserve"> w związku z</w:t>
      </w:r>
      <w:r w:rsidR="00FC610D" w:rsidRPr="00FC610D">
        <w:rPr>
          <w:rFonts w:ascii="Arial" w:hAnsi="Arial" w:cs="Arial"/>
        </w:rPr>
        <w:t xml:space="preserve"> uszkodzeniem mienia z tych właśnie tytułów. Ryzyko zostało oszacowano jako nieznaczne, co powoduje, że prawdopodobieństwo jego wystąpienia jest znikome.</w:t>
      </w:r>
      <w:r w:rsidR="00FC610D">
        <w:rPr>
          <w:rFonts w:ascii="Arial" w:hAnsi="Arial" w:cs="Arial"/>
        </w:rPr>
        <w:t xml:space="preserve"> </w:t>
      </w:r>
      <w:r w:rsidR="00FC610D" w:rsidRPr="00FC610D">
        <w:rPr>
          <w:rFonts w:ascii="Arial" w:hAnsi="Arial" w:cs="Arial"/>
        </w:rPr>
        <w:t xml:space="preserve">Oszacowano sumę ubezpieczenia na kwotę min. 50.000,00 zł </w:t>
      </w:r>
    </w:p>
    <w:p w:rsidR="00041277" w:rsidRPr="00D93F5E" w:rsidRDefault="00D93F5E" w:rsidP="00D93F5E">
      <w:pPr>
        <w:pStyle w:val="Akapitzlist"/>
        <w:tabs>
          <w:tab w:val="left" w:pos="284"/>
          <w:tab w:val="left" w:pos="851"/>
        </w:tabs>
        <w:ind w:left="1080"/>
        <w:rPr>
          <w:rFonts w:ascii="Arial" w:hAnsi="Arial" w:cs="Arial"/>
        </w:rPr>
      </w:pP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</w:r>
      <w:r w:rsidRPr="00D93F5E">
        <w:rPr>
          <w:rFonts w:ascii="Arial" w:hAnsi="Arial" w:cs="Arial"/>
        </w:rPr>
        <w:tab/>
        <w:t xml:space="preserve">    </w:t>
      </w:r>
      <w:r w:rsidR="00FC610D" w:rsidRPr="00D93F5E">
        <w:rPr>
          <w:rFonts w:ascii="Arial" w:hAnsi="Arial" w:cs="Arial"/>
        </w:rPr>
        <w:t xml:space="preserve">8% </w:t>
      </w:r>
    </w:p>
    <w:p w:rsidR="00490241" w:rsidRPr="00D93F5E" w:rsidRDefault="00490241" w:rsidP="00D93F5E">
      <w:pPr>
        <w:ind w:left="720" w:firstLine="360"/>
        <w:rPr>
          <w:rFonts w:ascii="Arial" w:hAnsi="Arial" w:cs="Arial"/>
          <w:sz w:val="22"/>
          <w:szCs w:val="22"/>
        </w:rPr>
      </w:pPr>
      <w:r w:rsidRPr="00D93F5E">
        <w:rPr>
          <w:rFonts w:ascii="Arial" w:hAnsi="Arial" w:cs="Arial"/>
          <w:sz w:val="22"/>
          <w:szCs w:val="22"/>
        </w:rPr>
        <w:t>Zamawiający przyjmuje, że 1% odpowiada 1 pkt.</w:t>
      </w:r>
    </w:p>
    <w:p w:rsidR="00490241" w:rsidRPr="00D93F5E" w:rsidRDefault="00490241" w:rsidP="00D93F5E">
      <w:pPr>
        <w:ind w:left="1080"/>
        <w:rPr>
          <w:rFonts w:ascii="Arial" w:hAnsi="Arial" w:cs="Arial"/>
          <w:sz w:val="22"/>
          <w:szCs w:val="22"/>
        </w:rPr>
      </w:pPr>
      <w:r w:rsidRPr="00D93F5E">
        <w:rPr>
          <w:rFonts w:ascii="Arial" w:hAnsi="Arial" w:cs="Arial"/>
          <w:sz w:val="22"/>
          <w:szCs w:val="22"/>
        </w:rPr>
        <w:t xml:space="preserve">Maksymalna liczba punktów w kryterium równa jest określonej wadze kryterium </w:t>
      </w:r>
      <w:r w:rsidRPr="00D93F5E">
        <w:rPr>
          <w:rFonts w:ascii="Arial" w:hAnsi="Arial" w:cs="Arial"/>
          <w:sz w:val="22"/>
          <w:szCs w:val="22"/>
        </w:rPr>
        <w:br/>
        <w:t>w %.</w:t>
      </w:r>
    </w:p>
    <w:p w:rsidR="00490241" w:rsidRPr="00490241" w:rsidRDefault="00490241" w:rsidP="00490241">
      <w:pPr>
        <w:tabs>
          <w:tab w:val="left" w:pos="284"/>
          <w:tab w:val="left" w:pos="851"/>
        </w:tabs>
        <w:ind w:left="720"/>
        <w:rPr>
          <w:rFonts w:ascii="Arial" w:hAnsi="Arial" w:cs="Arial"/>
        </w:rPr>
      </w:pPr>
    </w:p>
    <w:p w:rsidR="00D93F5E" w:rsidRDefault="00D93F5E" w:rsidP="00D93F5E">
      <w:pPr>
        <w:pStyle w:val="Akapitzlist"/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851"/>
        </w:tabs>
        <w:spacing w:after="0"/>
        <w:ind w:left="360"/>
        <w:rPr>
          <w:rFonts w:ascii="Arial" w:hAnsi="Arial" w:cs="Arial"/>
        </w:rPr>
      </w:pPr>
      <w:r w:rsidRPr="00D93F5E">
        <w:rPr>
          <w:rFonts w:ascii="Arial" w:hAnsi="Arial" w:cs="Arial"/>
        </w:rPr>
        <w:t xml:space="preserve">Kryterium określone w ust. 2 </w:t>
      </w:r>
      <w:proofErr w:type="spellStart"/>
      <w:r>
        <w:rPr>
          <w:rFonts w:ascii="Arial" w:hAnsi="Arial" w:cs="Arial"/>
        </w:rPr>
        <w:t>p</w:t>
      </w:r>
      <w:r w:rsidRPr="00D93F5E">
        <w:rPr>
          <w:rFonts w:ascii="Arial" w:hAnsi="Arial" w:cs="Arial"/>
        </w:rPr>
        <w:t>pkt</w:t>
      </w:r>
      <w:proofErr w:type="spellEnd"/>
      <w:r w:rsidRPr="00D93F5E">
        <w:rPr>
          <w:rFonts w:ascii="Arial" w:hAnsi="Arial" w:cs="Arial"/>
        </w:rPr>
        <w:t xml:space="preserve"> 1) niniejszego rozdziału zapytania ofertowego oceniane</w:t>
      </w:r>
    </w:p>
    <w:p w:rsidR="00041277" w:rsidRDefault="00D93F5E" w:rsidP="00D93F5E">
      <w:pPr>
        <w:pStyle w:val="Akapitzlist"/>
        <w:tabs>
          <w:tab w:val="left" w:pos="284"/>
          <w:tab w:val="left" w:pos="709"/>
          <w:tab w:val="left" w:pos="851"/>
        </w:tabs>
        <w:spacing w:after="0"/>
        <w:ind w:left="284"/>
        <w:rPr>
          <w:rFonts w:ascii="Arial" w:hAnsi="Arial" w:cs="Arial"/>
        </w:rPr>
      </w:pPr>
      <w:r w:rsidRPr="00D93F5E">
        <w:rPr>
          <w:rFonts w:ascii="Arial" w:hAnsi="Arial" w:cs="Arial"/>
        </w:rPr>
        <w:t>będzie według poniższego wzoru:</w:t>
      </w:r>
      <w:r w:rsidR="00041277" w:rsidRPr="00D93F5E">
        <w:rPr>
          <w:rFonts w:ascii="Arial" w:hAnsi="Arial" w:cs="Arial"/>
        </w:rPr>
        <w:t xml:space="preserve"> </w:t>
      </w:r>
    </w:p>
    <w:p w:rsidR="00145BC7" w:rsidRPr="00D93F5E" w:rsidRDefault="00145BC7" w:rsidP="00D93F5E">
      <w:pPr>
        <w:pStyle w:val="Akapitzlist"/>
        <w:tabs>
          <w:tab w:val="left" w:pos="284"/>
          <w:tab w:val="left" w:pos="709"/>
          <w:tab w:val="left" w:pos="851"/>
        </w:tabs>
        <w:spacing w:after="0"/>
        <w:ind w:left="284"/>
        <w:rPr>
          <w:rFonts w:ascii="Arial" w:hAnsi="Arial" w:cs="Arial"/>
        </w:rPr>
      </w:pPr>
    </w:p>
    <w:p w:rsidR="00041277" w:rsidRDefault="00D93F5E" w:rsidP="00041277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5BC7">
        <w:rPr>
          <w:rFonts w:ascii="Arial" w:hAnsi="Arial" w:cs="Arial"/>
          <w:sz w:val="22"/>
          <w:szCs w:val="22"/>
        </w:rPr>
        <w:tab/>
      </w:r>
      <w:r w:rsidR="00145BC7">
        <w:rPr>
          <w:rFonts w:ascii="Arial" w:hAnsi="Arial" w:cs="Arial"/>
          <w:sz w:val="22"/>
          <w:szCs w:val="22"/>
        </w:rPr>
        <w:tab/>
      </w:r>
      <w:r w:rsidR="00041277">
        <w:rPr>
          <w:rFonts w:ascii="Arial" w:hAnsi="Arial" w:cs="Arial"/>
          <w:sz w:val="22"/>
          <w:szCs w:val="22"/>
        </w:rPr>
        <w:t xml:space="preserve">Cena najniższa  </w:t>
      </w:r>
    </w:p>
    <w:p w:rsidR="00041277" w:rsidRDefault="00145BC7" w:rsidP="00041277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P0 </w:t>
      </w:r>
      <w:r w:rsidR="00D93F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1277">
        <w:rPr>
          <w:rFonts w:ascii="Arial" w:hAnsi="Arial" w:cs="Arial"/>
          <w:sz w:val="22"/>
          <w:szCs w:val="22"/>
        </w:rPr>
        <w:t xml:space="preserve">------------------------------------------------------- x </w:t>
      </w:r>
      <w:r w:rsidR="00D93F5E">
        <w:rPr>
          <w:rFonts w:ascii="Arial" w:hAnsi="Arial" w:cs="Arial"/>
          <w:sz w:val="22"/>
          <w:szCs w:val="22"/>
        </w:rPr>
        <w:t>6</w:t>
      </w:r>
      <w:r w:rsidR="00041277">
        <w:rPr>
          <w:rFonts w:ascii="Arial" w:hAnsi="Arial" w:cs="Arial"/>
          <w:sz w:val="22"/>
          <w:szCs w:val="22"/>
        </w:rPr>
        <w:t xml:space="preserve">0 pkt </w:t>
      </w:r>
    </w:p>
    <w:p w:rsidR="00041277" w:rsidRDefault="00D93F5E" w:rsidP="00041277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5BC7">
        <w:rPr>
          <w:rFonts w:ascii="Arial" w:hAnsi="Arial" w:cs="Arial"/>
          <w:sz w:val="22"/>
          <w:szCs w:val="22"/>
        </w:rPr>
        <w:tab/>
      </w:r>
      <w:r w:rsidR="00145BC7">
        <w:rPr>
          <w:rFonts w:ascii="Arial" w:hAnsi="Arial" w:cs="Arial"/>
          <w:sz w:val="22"/>
          <w:szCs w:val="22"/>
        </w:rPr>
        <w:tab/>
      </w:r>
      <w:r w:rsidR="00041277">
        <w:rPr>
          <w:rFonts w:ascii="Arial" w:hAnsi="Arial" w:cs="Arial"/>
          <w:sz w:val="22"/>
          <w:szCs w:val="22"/>
        </w:rPr>
        <w:t xml:space="preserve">Cena badanej oferty </w:t>
      </w:r>
    </w:p>
    <w:p w:rsidR="00145BC7" w:rsidRDefault="00145BC7" w:rsidP="00041277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:rsidR="00D77332" w:rsidRPr="00D77332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77332">
        <w:rPr>
          <w:rFonts w:ascii="Arial" w:hAnsi="Arial" w:cs="Arial"/>
          <w:sz w:val="22"/>
          <w:szCs w:val="22"/>
        </w:rPr>
        <w:t xml:space="preserve">Kryterium określone w ust. 2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D77332">
        <w:rPr>
          <w:rFonts w:ascii="Arial" w:hAnsi="Arial" w:cs="Arial"/>
          <w:sz w:val="22"/>
          <w:szCs w:val="22"/>
        </w:rPr>
        <w:t>pkt</w:t>
      </w:r>
      <w:proofErr w:type="spellEnd"/>
      <w:r w:rsidRPr="00D77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2) – 6) </w:t>
      </w:r>
      <w:r w:rsidRPr="00D77332">
        <w:rPr>
          <w:rFonts w:ascii="Arial" w:hAnsi="Arial" w:cs="Arial"/>
          <w:sz w:val="22"/>
          <w:szCs w:val="22"/>
        </w:rPr>
        <w:t xml:space="preserve"> niniejszego rozdziału zapytania ofertowego  oceniane będzie przez Zamawiającego w następujący sposób:</w:t>
      </w:r>
    </w:p>
    <w:p w:rsidR="00D77332" w:rsidRPr="00D77332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D77332">
        <w:rPr>
          <w:rFonts w:ascii="Arial" w:hAnsi="Arial" w:cs="Arial"/>
          <w:sz w:val="22"/>
          <w:szCs w:val="22"/>
        </w:rPr>
        <w:t>4.1.</w:t>
      </w:r>
      <w:r w:rsidRPr="00D77332">
        <w:rPr>
          <w:rFonts w:ascii="Arial" w:hAnsi="Arial" w:cs="Arial"/>
          <w:sz w:val="22"/>
          <w:szCs w:val="22"/>
        </w:rPr>
        <w:tab/>
        <w:t>Zaoferowanie</w:t>
      </w:r>
      <w:r>
        <w:rPr>
          <w:rFonts w:ascii="Arial" w:hAnsi="Arial" w:cs="Arial"/>
          <w:sz w:val="22"/>
          <w:szCs w:val="22"/>
        </w:rPr>
        <w:t xml:space="preserve"> spełnienia warunku określonego </w:t>
      </w:r>
      <w:r w:rsidRPr="00D77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ust. 2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2) </w:t>
      </w:r>
      <w:r w:rsidRPr="00D7733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8</w:t>
      </w:r>
      <w:r w:rsidRPr="00D77332">
        <w:rPr>
          <w:rFonts w:ascii="Arial" w:hAnsi="Arial" w:cs="Arial"/>
          <w:sz w:val="22"/>
          <w:szCs w:val="22"/>
        </w:rPr>
        <w:t>,00 pkt</w:t>
      </w:r>
      <w:r w:rsidR="00145BC7">
        <w:rPr>
          <w:rFonts w:ascii="Arial" w:hAnsi="Arial" w:cs="Arial"/>
          <w:sz w:val="22"/>
          <w:szCs w:val="22"/>
        </w:rPr>
        <w:t xml:space="preserve"> – (P2)</w:t>
      </w:r>
    </w:p>
    <w:p w:rsidR="00D77332" w:rsidRPr="00D77332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D77332">
        <w:rPr>
          <w:rFonts w:ascii="Arial" w:hAnsi="Arial" w:cs="Arial"/>
          <w:sz w:val="22"/>
          <w:szCs w:val="22"/>
        </w:rPr>
        <w:t>4.2.</w:t>
      </w:r>
      <w:r w:rsidRPr="00D77332">
        <w:rPr>
          <w:rFonts w:ascii="Arial" w:hAnsi="Arial" w:cs="Arial"/>
          <w:sz w:val="22"/>
          <w:szCs w:val="22"/>
        </w:rPr>
        <w:tab/>
        <w:t>Zaoferowanie</w:t>
      </w:r>
      <w:r>
        <w:rPr>
          <w:rFonts w:ascii="Arial" w:hAnsi="Arial" w:cs="Arial"/>
          <w:sz w:val="22"/>
          <w:szCs w:val="22"/>
        </w:rPr>
        <w:t xml:space="preserve"> spełnienia warunku określonego </w:t>
      </w:r>
      <w:r w:rsidRPr="00D77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ust. 2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3) </w:t>
      </w:r>
      <w:r w:rsidRPr="00D7733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8</w:t>
      </w:r>
      <w:r w:rsidRPr="00D77332">
        <w:rPr>
          <w:rFonts w:ascii="Arial" w:hAnsi="Arial" w:cs="Arial"/>
          <w:sz w:val="22"/>
          <w:szCs w:val="22"/>
        </w:rPr>
        <w:t>,00 pkt</w:t>
      </w:r>
      <w:r w:rsidR="00145BC7">
        <w:rPr>
          <w:rFonts w:ascii="Arial" w:hAnsi="Arial" w:cs="Arial"/>
          <w:sz w:val="22"/>
          <w:szCs w:val="22"/>
        </w:rPr>
        <w:t xml:space="preserve"> – (P3)</w:t>
      </w:r>
    </w:p>
    <w:p w:rsidR="00145BC7" w:rsidRPr="00D77332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D77332">
        <w:rPr>
          <w:rFonts w:ascii="Arial" w:hAnsi="Arial" w:cs="Arial"/>
          <w:sz w:val="22"/>
          <w:szCs w:val="22"/>
        </w:rPr>
        <w:t>4.3.</w:t>
      </w:r>
      <w:r w:rsidRPr="00D77332">
        <w:rPr>
          <w:rFonts w:ascii="Arial" w:hAnsi="Arial" w:cs="Arial"/>
          <w:sz w:val="22"/>
          <w:szCs w:val="22"/>
        </w:rPr>
        <w:tab/>
        <w:t>Zaoferowanie</w:t>
      </w:r>
      <w:r>
        <w:rPr>
          <w:rFonts w:ascii="Arial" w:hAnsi="Arial" w:cs="Arial"/>
          <w:sz w:val="22"/>
          <w:szCs w:val="22"/>
        </w:rPr>
        <w:t xml:space="preserve"> spełnienia warunku określonego </w:t>
      </w:r>
      <w:r w:rsidRPr="00D77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ust. 2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4) </w:t>
      </w:r>
      <w:r w:rsidRPr="00D7733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8</w:t>
      </w:r>
      <w:r w:rsidRPr="00D77332">
        <w:rPr>
          <w:rFonts w:ascii="Arial" w:hAnsi="Arial" w:cs="Arial"/>
          <w:sz w:val="22"/>
          <w:szCs w:val="22"/>
        </w:rPr>
        <w:t>,00 pkt</w:t>
      </w:r>
      <w:r w:rsidR="00145BC7">
        <w:rPr>
          <w:rFonts w:ascii="Arial" w:hAnsi="Arial" w:cs="Arial"/>
          <w:sz w:val="22"/>
          <w:szCs w:val="22"/>
        </w:rPr>
        <w:t xml:space="preserve"> – (P4)</w:t>
      </w:r>
    </w:p>
    <w:p w:rsidR="00145BC7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D77332">
        <w:rPr>
          <w:rFonts w:ascii="Arial" w:hAnsi="Arial" w:cs="Arial"/>
          <w:sz w:val="22"/>
          <w:szCs w:val="22"/>
        </w:rPr>
        <w:t>4.4.</w:t>
      </w:r>
      <w:r w:rsidRPr="00D77332">
        <w:rPr>
          <w:rFonts w:ascii="Arial" w:hAnsi="Arial" w:cs="Arial"/>
          <w:sz w:val="22"/>
          <w:szCs w:val="22"/>
        </w:rPr>
        <w:tab/>
        <w:t>Zaoferowanie</w:t>
      </w:r>
      <w:r>
        <w:rPr>
          <w:rFonts w:ascii="Arial" w:hAnsi="Arial" w:cs="Arial"/>
          <w:sz w:val="22"/>
          <w:szCs w:val="22"/>
        </w:rPr>
        <w:t xml:space="preserve"> spełnienia warunku określonego </w:t>
      </w:r>
      <w:r w:rsidRPr="00D77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ust. 2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5) </w:t>
      </w:r>
      <w:r w:rsidRPr="00D7733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8</w:t>
      </w:r>
      <w:r w:rsidRPr="00D77332">
        <w:rPr>
          <w:rFonts w:ascii="Arial" w:hAnsi="Arial" w:cs="Arial"/>
          <w:sz w:val="22"/>
          <w:szCs w:val="22"/>
        </w:rPr>
        <w:t>,00 pkt</w:t>
      </w:r>
      <w:r w:rsidR="00145BC7">
        <w:rPr>
          <w:rFonts w:ascii="Arial" w:hAnsi="Arial" w:cs="Arial"/>
          <w:sz w:val="22"/>
          <w:szCs w:val="22"/>
        </w:rPr>
        <w:t xml:space="preserve"> – (P5)</w:t>
      </w:r>
    </w:p>
    <w:p w:rsidR="00145BC7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 </w:t>
      </w:r>
      <w:r>
        <w:rPr>
          <w:rFonts w:ascii="Arial" w:hAnsi="Arial" w:cs="Arial"/>
          <w:sz w:val="22"/>
          <w:szCs w:val="22"/>
        </w:rPr>
        <w:tab/>
      </w:r>
      <w:r w:rsidRPr="00D77332">
        <w:rPr>
          <w:rFonts w:ascii="Arial" w:hAnsi="Arial" w:cs="Arial"/>
          <w:sz w:val="22"/>
          <w:szCs w:val="22"/>
        </w:rPr>
        <w:t>Zaoferowanie</w:t>
      </w:r>
      <w:r>
        <w:rPr>
          <w:rFonts w:ascii="Arial" w:hAnsi="Arial" w:cs="Arial"/>
          <w:sz w:val="22"/>
          <w:szCs w:val="22"/>
        </w:rPr>
        <w:t xml:space="preserve"> spełnienia warunku określonego </w:t>
      </w:r>
      <w:r w:rsidRPr="00D77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ust. 2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6) </w:t>
      </w:r>
      <w:r w:rsidRPr="00D77332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8</w:t>
      </w:r>
      <w:r w:rsidRPr="00D77332">
        <w:rPr>
          <w:rFonts w:ascii="Arial" w:hAnsi="Arial" w:cs="Arial"/>
          <w:sz w:val="22"/>
          <w:szCs w:val="22"/>
        </w:rPr>
        <w:t>,00 pkt</w:t>
      </w:r>
      <w:r w:rsidR="00145BC7">
        <w:rPr>
          <w:rFonts w:ascii="Arial" w:hAnsi="Arial" w:cs="Arial"/>
          <w:sz w:val="22"/>
          <w:szCs w:val="22"/>
        </w:rPr>
        <w:t xml:space="preserve"> – (P6)</w:t>
      </w:r>
    </w:p>
    <w:p w:rsidR="00D77332" w:rsidRDefault="00D77332" w:rsidP="00D77332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przy wyborze oferty przyjmuje kryteria wymienione w ust. 4 pkt 4.1- 4.5 obliczając punktację wg wzoru:  </w:t>
      </w:r>
    </w:p>
    <w:p w:rsidR="00145BC7" w:rsidRDefault="00145BC7" w:rsidP="00D77332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</w:p>
    <w:p w:rsidR="00D77332" w:rsidRDefault="00D77332" w:rsidP="00D77332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5BC7">
        <w:rPr>
          <w:rFonts w:ascii="Arial" w:hAnsi="Arial" w:cs="Arial"/>
          <w:sz w:val="22"/>
          <w:szCs w:val="22"/>
        </w:rPr>
        <w:t xml:space="preserve">P1 = </w:t>
      </w:r>
      <w:r>
        <w:rPr>
          <w:rFonts w:ascii="Arial" w:hAnsi="Arial" w:cs="Arial"/>
          <w:sz w:val="22"/>
          <w:szCs w:val="22"/>
        </w:rPr>
        <w:t>P</w:t>
      </w:r>
      <w:r w:rsidR="00145BC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+ P</w:t>
      </w:r>
      <w:r w:rsidR="00145B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+ P</w:t>
      </w:r>
      <w:r w:rsidR="00145B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+ P</w:t>
      </w:r>
      <w:r w:rsidR="00145B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+ P</w:t>
      </w:r>
      <w:r w:rsidR="00145BC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7332" w:rsidRDefault="00D77332" w:rsidP="00D77332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>Maksymalna ilość punktów w tym kryterium wynosi 40 pkt.</w:t>
      </w:r>
    </w:p>
    <w:p w:rsidR="00D77332" w:rsidRDefault="00D77332" w:rsidP="00D77332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D77332" w:rsidRPr="0015424A" w:rsidRDefault="00D77332" w:rsidP="00D77332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gdy Wykonawca w ust. 3 Formularza oferty stanowiącego załącznik nr 1 do zapytania ofertowego</w:t>
      </w:r>
      <w:r w:rsidRPr="0015424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nie zadeklaruje dodatkowych </w:t>
      </w:r>
      <w:proofErr w:type="spellStart"/>
      <w:r>
        <w:rPr>
          <w:rFonts w:ascii="Arial" w:hAnsi="Arial" w:cs="Arial"/>
          <w:b/>
          <w:sz w:val="22"/>
          <w:szCs w:val="22"/>
        </w:rPr>
        <w:t>ryzyk</w:t>
      </w:r>
      <w:proofErr w:type="spellEnd"/>
      <w:r>
        <w:rPr>
          <w:rFonts w:ascii="Arial" w:hAnsi="Arial" w:cs="Arial"/>
          <w:b/>
          <w:sz w:val="22"/>
          <w:szCs w:val="22"/>
        </w:rPr>
        <w:t>, Zamawiający uzna, że Wykonawca oferuje minimalny zakres ubezpieczenia i Wykonawca otrzyma 0,00 pkt w tym kryterium.</w:t>
      </w:r>
    </w:p>
    <w:p w:rsidR="00D77332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D77332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  <w:sz w:val="22"/>
          <w:szCs w:val="22"/>
        </w:rPr>
        <w:t>.</w:t>
      </w:r>
    </w:p>
    <w:p w:rsidR="00D93F5E" w:rsidRDefault="00D77332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D77332">
        <w:rPr>
          <w:rFonts w:ascii="Arial" w:hAnsi="Arial" w:cs="Arial"/>
          <w:sz w:val="22"/>
          <w:szCs w:val="22"/>
        </w:rPr>
        <w:t xml:space="preserve">6. </w:t>
      </w:r>
      <w:r w:rsidR="00041277" w:rsidRPr="00D77332">
        <w:rPr>
          <w:rFonts w:ascii="Arial" w:hAnsi="Arial" w:cs="Arial"/>
          <w:sz w:val="22"/>
          <w:szCs w:val="22"/>
        </w:rPr>
        <w:t>Za najkorzystniejszą uważa się ofertę, która otrzy</w:t>
      </w:r>
      <w:r w:rsidR="00145BC7">
        <w:rPr>
          <w:rFonts w:ascii="Arial" w:hAnsi="Arial" w:cs="Arial"/>
          <w:sz w:val="22"/>
          <w:szCs w:val="22"/>
        </w:rPr>
        <w:t>mała najwyższą liczbę punktów w określonych przez Zamawiającego kryteriach, zgodnie ze wzorem:</w:t>
      </w:r>
    </w:p>
    <w:p w:rsidR="00145BC7" w:rsidRDefault="00145BC7" w:rsidP="00D77332">
      <w:pPr>
        <w:tabs>
          <w:tab w:val="left" w:pos="709"/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P=P1+P0</w:t>
      </w: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05687" w:rsidRPr="007C1FC3" w:rsidTr="00305687">
        <w:tc>
          <w:tcPr>
            <w:tcW w:w="9002" w:type="dxa"/>
            <w:shd w:val="pct10" w:color="auto" w:fill="auto"/>
          </w:tcPr>
          <w:p w:rsidR="00305687" w:rsidRPr="00F944B2" w:rsidRDefault="00305687" w:rsidP="0030568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305687" w:rsidRDefault="00305687" w:rsidP="0030568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305687" w:rsidRDefault="00305687" w:rsidP="003056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305687" w:rsidRPr="00183113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305687" w:rsidRPr="00183113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305687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305687" w:rsidRDefault="00305687" w:rsidP="00305687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05687" w:rsidRPr="00913BF5" w:rsidRDefault="00305687" w:rsidP="00305687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05687" w:rsidRPr="007C1FC3" w:rsidTr="00305687">
        <w:tc>
          <w:tcPr>
            <w:tcW w:w="9036" w:type="dxa"/>
            <w:shd w:val="pct10" w:color="auto" w:fill="auto"/>
          </w:tcPr>
          <w:p w:rsidR="00305687" w:rsidRPr="007C1FC3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305687" w:rsidRDefault="00305687" w:rsidP="0030568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05687" w:rsidRPr="00913BF5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</w:t>
      </w:r>
      <w:r w:rsidRPr="00913BF5">
        <w:rPr>
          <w:rFonts w:ascii="Arial" w:hAnsi="Arial" w:cs="Arial"/>
          <w:sz w:val="22"/>
          <w:szCs w:val="22"/>
        </w:rPr>
        <w:lastRenderedPageBreak/>
        <w:t>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05687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305687" w:rsidRPr="00913BF5" w:rsidRDefault="00305687" w:rsidP="00305687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305687" w:rsidRDefault="00305687" w:rsidP="00305687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305687" w:rsidRDefault="00305687" w:rsidP="00305687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305687" w:rsidRPr="00913BF5" w:rsidRDefault="00305687" w:rsidP="00305687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305687" w:rsidRDefault="00305687" w:rsidP="003056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305687" w:rsidRPr="00913BF5" w:rsidRDefault="00305687" w:rsidP="00305687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305687" w:rsidRPr="00491307" w:rsidRDefault="00305687" w:rsidP="00305687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305687" w:rsidRDefault="00305687" w:rsidP="00305687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305687" w:rsidRPr="005163B8" w:rsidRDefault="00305687" w:rsidP="00305687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163B8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163B8">
        <w:rPr>
          <w:rFonts w:ascii="Arial" w:hAnsi="Arial" w:cs="Arial"/>
          <w:sz w:val="22"/>
          <w:szCs w:val="22"/>
        </w:rPr>
        <w:t>zapytania ofertowego;</w:t>
      </w:r>
    </w:p>
    <w:p w:rsidR="00305687" w:rsidRPr="005163B8" w:rsidRDefault="00305687" w:rsidP="00305687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163B8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7 pkt a i c niniejszego Rozdziału, na tej stronie. </w:t>
      </w:r>
    </w:p>
    <w:p w:rsidR="00305687" w:rsidRPr="00491307" w:rsidRDefault="00305687" w:rsidP="00305687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05687" w:rsidRPr="00E8470A" w:rsidRDefault="00305687" w:rsidP="00305687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305687" w:rsidRPr="00C92BA0" w:rsidTr="00305687">
        <w:tc>
          <w:tcPr>
            <w:tcW w:w="8820" w:type="dxa"/>
            <w:shd w:val="clear" w:color="auto" w:fill="D9D9D9" w:themeFill="background1" w:themeFillShade="D9"/>
          </w:tcPr>
          <w:p w:rsidR="00305687" w:rsidRPr="00C92BA0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305687" w:rsidRDefault="00305687" w:rsidP="003056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305687" w:rsidRPr="00830082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305687" w:rsidRDefault="00305687" w:rsidP="00305687">
      <w:pPr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>
        <w:rPr>
          <w:rFonts w:ascii="Arial" w:hAnsi="Arial" w:cs="Arial"/>
          <w:sz w:val="22"/>
          <w:szCs w:val="22"/>
        </w:rPr>
        <w:t>zapytani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:rsidR="00305687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 xml:space="preserve">Wykonawca, pomimo wezwania, o którym mowa w rozdz. 11 ust. 1 lub 2 </w:t>
      </w:r>
      <w:r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305687" w:rsidRPr="00D942C2" w:rsidRDefault="00305687" w:rsidP="00305687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305687" w:rsidRPr="0082261A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305687" w:rsidRPr="00C92BA0" w:rsidTr="00305687">
        <w:tc>
          <w:tcPr>
            <w:tcW w:w="8820" w:type="dxa"/>
            <w:shd w:val="clear" w:color="auto" w:fill="D9D9D9" w:themeFill="background1" w:themeFillShade="D9"/>
          </w:tcPr>
          <w:p w:rsidR="00305687" w:rsidRPr="00C92BA0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305687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Pr="006136BA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305687" w:rsidRPr="006136BA" w:rsidRDefault="00305687" w:rsidP="00305687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305687" w:rsidRDefault="00305687" w:rsidP="00305687">
      <w:pPr>
        <w:numPr>
          <w:ilvl w:val="0"/>
          <w:numId w:val="1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305687" w:rsidRDefault="00305687" w:rsidP="003056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305687" w:rsidRPr="00FF57F1" w:rsidTr="00305687">
        <w:tc>
          <w:tcPr>
            <w:tcW w:w="8820" w:type="dxa"/>
            <w:shd w:val="pct10" w:color="auto" w:fill="auto"/>
          </w:tcPr>
          <w:p w:rsidR="00305687" w:rsidRPr="00FF57F1" w:rsidRDefault="00305687" w:rsidP="003056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681FCE">
              <w:rPr>
                <w:rFonts w:ascii="Arial" w:hAnsi="Arial" w:cs="Arial"/>
                <w:b/>
              </w:rPr>
              <w:t>. Istotne dla stron postanowienia, które zostaną wprowadzone do treści zawieranej umowy</w:t>
            </w:r>
          </w:p>
        </w:tc>
      </w:tr>
    </w:tbl>
    <w:p w:rsidR="00B03B66" w:rsidRPr="005F0332" w:rsidRDefault="00B03B66" w:rsidP="00B03B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03B66" w:rsidRPr="005F0332" w:rsidRDefault="00B03B66" w:rsidP="00B03B66">
      <w:pPr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Płatność za polisę nastąpi jednorazowo, przelewem na konto ubezpieczyciela.</w:t>
      </w:r>
    </w:p>
    <w:p w:rsidR="00B03B66" w:rsidRPr="005F0332" w:rsidRDefault="00B03B66" w:rsidP="00B03B66">
      <w:pPr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Ubezpieczenie mienia obejmuje ubezpieczenie  bez udziału własnego i </w:t>
      </w:r>
      <w:proofErr w:type="spellStart"/>
      <w:r w:rsidRPr="005F0332">
        <w:rPr>
          <w:rFonts w:ascii="Arial" w:eastAsia="Calibri" w:hAnsi="Arial" w:cs="Arial"/>
          <w:sz w:val="22"/>
          <w:szCs w:val="22"/>
          <w:lang w:eastAsia="en-US"/>
        </w:rPr>
        <w:t>franczyz</w:t>
      </w:r>
      <w:proofErr w:type="spellEnd"/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 redukcyjnych, co oznacza że w przypadku szkody zostanie wypłacone ubezpieczenie obejmujące likwidację szkody w pełnej wysokości.</w:t>
      </w:r>
    </w:p>
    <w:p w:rsidR="00B03B66" w:rsidRPr="005F0332" w:rsidRDefault="00B03B66" w:rsidP="00B03B66">
      <w:pPr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Ubezpieczenie obejmuje okres </w:t>
      </w:r>
      <w:r w:rsidRPr="00686F1B">
        <w:rPr>
          <w:rFonts w:ascii="Arial" w:eastAsia="Calibri" w:hAnsi="Arial" w:cs="Arial"/>
          <w:sz w:val="22"/>
          <w:szCs w:val="22"/>
          <w:lang w:eastAsia="en-US"/>
        </w:rPr>
        <w:t>od dnia 19.04.2018 r. do dnia 18.04.2019 r.</w:t>
      </w:r>
    </w:p>
    <w:p w:rsidR="00B03B66" w:rsidRDefault="00B03B66" w:rsidP="00B03B66">
      <w:pPr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>Zamawiający żąda ubezpieczenia majątku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b/>
          <w:sz w:val="22"/>
          <w:szCs w:val="22"/>
          <w:lang w:eastAsia="en-US"/>
        </w:rPr>
        <w:t>I. Ubezpieczenie mienia od ognia i innych zdarzeń losowych.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Zakres ubezpieczenia musi obejmować (minimalny zakres):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1) pożar,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2) dym i sadza,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3) wybuch,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4) uderzenie pioruna,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5) wiatr,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6) powódź,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7) deszcz,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8) zalanie,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9) działanie ciężaru śniegu lub lodu, grad, lawina,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10) trzęsienie, zapadanie lub osuwanie się ziemi,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11) upadek statku powietrznego,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12) uderzenie pojazdu,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13) huk ponaddźwiękowy,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14) upadek drzew lub innych przedmiotów,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15) przepięcie.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b/>
          <w:sz w:val="22"/>
          <w:szCs w:val="22"/>
          <w:lang w:eastAsia="en-US"/>
        </w:rPr>
        <w:t>II. Ubezpieczenie mienia od kradzieży z włamaniem i rabunku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lastRenderedPageBreak/>
        <w:t>Ubezpieczyciel odpowiada za szkody polegające na utracie, zniszczeniu lub uszkodzeniu ubezpieczonego mienia, powstałe w okresie i miejscu ubezpieczenia oraz będące bezpośrednim następstwem następujących zdarzeń losowych:</w:t>
      </w:r>
    </w:p>
    <w:p w:rsidR="00B03B66" w:rsidRPr="00B66ACB" w:rsidRDefault="00B03B66" w:rsidP="00B03B66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1) kradzież z włamaniem,</w:t>
      </w:r>
    </w:p>
    <w:p w:rsidR="00B03B66" w:rsidRPr="005F0332" w:rsidRDefault="00B03B66" w:rsidP="006F6AF9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ACB">
        <w:rPr>
          <w:rFonts w:ascii="Arial" w:eastAsia="Calibri" w:hAnsi="Arial" w:cs="Arial"/>
          <w:sz w:val="22"/>
          <w:szCs w:val="22"/>
          <w:lang w:eastAsia="en-US"/>
        </w:rPr>
        <w:t>2) rabunek.</w:t>
      </w:r>
    </w:p>
    <w:p w:rsidR="00305687" w:rsidRPr="006F6AF9" w:rsidRDefault="00B03B66" w:rsidP="006F6AF9">
      <w:pPr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0332">
        <w:rPr>
          <w:rFonts w:ascii="Arial" w:eastAsia="Calibri" w:hAnsi="Arial" w:cs="Arial"/>
          <w:sz w:val="22"/>
          <w:szCs w:val="22"/>
          <w:lang w:eastAsia="en-US"/>
        </w:rPr>
        <w:t xml:space="preserve">Wykonawca może ująć inne dodatkowe ryzyka w polisie. Ich cena musi być zawarta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F0332">
        <w:rPr>
          <w:rFonts w:ascii="Arial" w:eastAsia="Calibri" w:hAnsi="Arial" w:cs="Arial"/>
          <w:sz w:val="22"/>
          <w:szCs w:val="22"/>
          <w:lang w:eastAsia="en-US"/>
        </w:rPr>
        <w:t>w ofercie.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05687" w:rsidRPr="00906187" w:rsidTr="00305687">
        <w:tc>
          <w:tcPr>
            <w:tcW w:w="9212" w:type="dxa"/>
            <w:shd w:val="pct10" w:color="auto" w:fill="auto"/>
          </w:tcPr>
          <w:p w:rsidR="00305687" w:rsidRPr="00906187" w:rsidRDefault="00305687" w:rsidP="003056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305687" w:rsidRPr="00AA0548" w:rsidRDefault="00305687" w:rsidP="003056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05687" w:rsidRPr="00B3181E" w:rsidRDefault="00305687" w:rsidP="00305687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 xml:space="preserve">Komunikacja między Zamawiającym a Wykonawcami odbywa się zgodnie </w:t>
      </w:r>
      <w:r w:rsidRPr="00B3181E">
        <w:rPr>
          <w:rFonts w:ascii="Arial" w:hAnsi="Arial" w:cs="Arial"/>
          <w:sz w:val="22"/>
          <w:szCs w:val="22"/>
        </w:rPr>
        <w:br/>
        <w:t>z wyborem Zamawiającego:</w:t>
      </w:r>
    </w:p>
    <w:p w:rsidR="00305687" w:rsidRDefault="00305687" w:rsidP="003056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>w formie pisemnej,</w:t>
      </w:r>
    </w:p>
    <w:p w:rsidR="00AC1B79" w:rsidRDefault="00AC1B79" w:rsidP="003056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AC1B79">
        <w:rPr>
          <w:rFonts w:ascii="Arial" w:hAnsi="Arial" w:cs="Arial"/>
        </w:rPr>
        <w:t xml:space="preserve">faksem, </w:t>
      </w:r>
    </w:p>
    <w:p w:rsidR="00305687" w:rsidRPr="00AC1B79" w:rsidRDefault="00305687" w:rsidP="003056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AC1B79">
        <w:rPr>
          <w:rFonts w:ascii="Arial" w:hAnsi="Arial" w:cs="Arial"/>
        </w:rPr>
        <w:t xml:space="preserve">przy użyciu środków komunikacji elektronicznej w rozumieniu ustawy z dnia </w:t>
      </w:r>
      <w:r w:rsidRPr="00AC1B79">
        <w:rPr>
          <w:rFonts w:ascii="Arial" w:hAnsi="Arial" w:cs="Arial"/>
        </w:rPr>
        <w:br/>
        <w:t>18 lipca 2002 r. o świadczeniu usług drogą elektroniczną (</w:t>
      </w:r>
      <w:proofErr w:type="spellStart"/>
      <w:r w:rsidRPr="00AC1B79">
        <w:rPr>
          <w:rFonts w:ascii="Arial" w:hAnsi="Arial" w:cs="Arial"/>
        </w:rPr>
        <w:t>t.j</w:t>
      </w:r>
      <w:proofErr w:type="spellEnd"/>
      <w:r w:rsidRPr="00AC1B79">
        <w:rPr>
          <w:rFonts w:ascii="Arial" w:hAnsi="Arial" w:cs="Arial"/>
        </w:rPr>
        <w:t>. Dz. U. z 2016 r. poz. 1030 ze zm.)</w:t>
      </w:r>
    </w:p>
    <w:p w:rsidR="00305687" w:rsidRPr="00B3181E" w:rsidRDefault="00305687" w:rsidP="00305687">
      <w:pPr>
        <w:pStyle w:val="Listapunktowana2"/>
        <w:numPr>
          <w:ilvl w:val="0"/>
          <w:numId w:val="15"/>
        </w:numPr>
        <w:ind w:left="709" w:hanging="425"/>
      </w:pPr>
      <w:r w:rsidRPr="00B3181E">
        <w:t>Zamawiający ustala następujący sposób komunikowania się:</w:t>
      </w:r>
    </w:p>
    <w:p w:rsidR="00305687" w:rsidRPr="00B3181E" w:rsidRDefault="00305687" w:rsidP="003056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/>
        </w:rPr>
      </w:pPr>
      <w:r w:rsidRPr="00B3181E">
        <w:rPr>
          <w:rFonts w:ascii="Arial" w:hAnsi="Arial" w:cs="Arial"/>
          <w:b/>
        </w:rPr>
        <w:t>Wykonawcy z Zamawiającym:</w:t>
      </w:r>
    </w:p>
    <w:p w:rsidR="00305687" w:rsidRPr="00B3181E" w:rsidRDefault="00305687" w:rsidP="003056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B3181E">
        <w:rPr>
          <w:rFonts w:ascii="Arial" w:hAnsi="Arial" w:cs="Arial"/>
        </w:rPr>
        <w:t>Zapytania do treści zapytania ofertowego:</w:t>
      </w:r>
    </w:p>
    <w:p w:rsidR="00305687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w formie pisemnej na adres: Wojewódzki Urząd Pracy w Poznaniu, </w:t>
      </w:r>
      <w:r w:rsidRPr="00B3181E">
        <w:rPr>
          <w:rFonts w:ascii="Arial" w:hAnsi="Arial" w:cs="Arial"/>
        </w:rPr>
        <w:br/>
        <w:t>ul. Szyperska 14, 61-754 Poznań lub</w:t>
      </w:r>
    </w:p>
    <w:p w:rsidR="00305687" w:rsidRPr="00B3181E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drogą elektroniczną na adres: </w:t>
      </w:r>
      <w:r w:rsidRPr="00B3181E">
        <w:rPr>
          <w:rStyle w:val="Hipercze"/>
          <w:rFonts w:ascii="Arial" w:hAnsi="Arial" w:cs="Arial"/>
        </w:rPr>
        <w:t>administracja@wup.poznan.pl,</w:t>
      </w:r>
      <w:r w:rsidRPr="00B3181E">
        <w:rPr>
          <w:rFonts w:ascii="Arial" w:hAnsi="Arial" w:cs="Arial"/>
        </w:rPr>
        <w:t xml:space="preserve"> </w:t>
      </w:r>
    </w:p>
    <w:p w:rsidR="00305687" w:rsidRPr="00B3181E" w:rsidRDefault="00305687" w:rsidP="003056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>
        <w:rPr>
          <w:rFonts w:ascii="Arial" w:hAnsi="Arial" w:cs="Arial"/>
        </w:rPr>
        <w:br/>
      </w:r>
      <w:r w:rsidRPr="00B3181E">
        <w:rPr>
          <w:rFonts w:ascii="Arial" w:hAnsi="Arial" w:cs="Arial"/>
        </w:rPr>
        <w:t>w Poznaniu, ul. Szyperska 14, 61-754 Poznań</w:t>
      </w:r>
    </w:p>
    <w:p w:rsidR="00305687" w:rsidRPr="00B3181E" w:rsidRDefault="00305687" w:rsidP="003056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B3181E">
        <w:rPr>
          <w:rFonts w:ascii="Arial" w:hAnsi="Arial" w:cs="Arial"/>
        </w:rPr>
        <w:t>Pozostałe oświadczenia i wnioski:</w:t>
      </w:r>
    </w:p>
    <w:p w:rsidR="00305687" w:rsidRDefault="00305687" w:rsidP="003056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843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B3181E">
        <w:rPr>
          <w:rFonts w:ascii="Arial" w:hAnsi="Arial" w:cs="Arial"/>
        </w:rPr>
        <w:t>ul. Szyperska 14, 61-754 Poznań lub</w:t>
      </w:r>
    </w:p>
    <w:p w:rsidR="00305687" w:rsidRPr="005F4AD9" w:rsidRDefault="00305687" w:rsidP="003056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843" w:hanging="425"/>
        <w:rPr>
          <w:rStyle w:val="Hipercze"/>
          <w:rFonts w:ascii="Arial" w:hAnsi="Arial" w:cs="Arial"/>
        </w:rPr>
      </w:pPr>
      <w:r w:rsidRPr="005F4AD9">
        <w:rPr>
          <w:rFonts w:ascii="Arial" w:hAnsi="Arial" w:cs="Arial"/>
        </w:rPr>
        <w:t xml:space="preserve">drogą elektroniczną na adres: </w:t>
      </w:r>
      <w:r w:rsidRPr="005F4AD9">
        <w:rPr>
          <w:rStyle w:val="Hipercze"/>
          <w:rFonts w:ascii="Arial" w:hAnsi="Arial" w:cs="Arial"/>
        </w:rPr>
        <w:t xml:space="preserve">administracja@wup.poznan.pl  </w:t>
      </w:r>
    </w:p>
    <w:p w:rsidR="00305687" w:rsidRPr="00B3181E" w:rsidRDefault="00305687" w:rsidP="00305687">
      <w:pPr>
        <w:pStyle w:val="Akapitzlist"/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 </w:t>
      </w:r>
    </w:p>
    <w:p w:rsidR="00305687" w:rsidRPr="00B3181E" w:rsidRDefault="00305687" w:rsidP="003056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/>
        </w:rPr>
      </w:pPr>
      <w:r w:rsidRPr="00B3181E">
        <w:rPr>
          <w:rFonts w:ascii="Arial" w:hAnsi="Arial" w:cs="Arial"/>
          <w:b/>
        </w:rPr>
        <w:t>Zamawiający z Wykonawcami:</w:t>
      </w:r>
    </w:p>
    <w:p w:rsidR="00305687" w:rsidRPr="00B3181E" w:rsidRDefault="00305687" w:rsidP="00305687">
      <w:pPr>
        <w:pStyle w:val="Akapitzlist"/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 xml:space="preserve">       Zawiadomienia, wezwania oraz informacje będzie przekazywał Wykonawcom:</w:t>
      </w:r>
    </w:p>
    <w:p w:rsidR="00305687" w:rsidRPr="00B3181E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>w formie pisemnej lub</w:t>
      </w:r>
    </w:p>
    <w:p w:rsidR="00305687" w:rsidRPr="00B3181E" w:rsidRDefault="00305687" w:rsidP="0030568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>faksem na numer wskazany w ofercie lub</w:t>
      </w:r>
    </w:p>
    <w:p w:rsidR="00305687" w:rsidRPr="00B3181E" w:rsidRDefault="00305687" w:rsidP="00305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B3181E">
        <w:rPr>
          <w:rFonts w:ascii="Arial" w:hAnsi="Arial" w:cs="Arial"/>
        </w:rPr>
        <w:t>drogą elektroniczną.</w:t>
      </w:r>
    </w:p>
    <w:p w:rsidR="00305687" w:rsidRPr="00B3181E" w:rsidRDefault="00305687" w:rsidP="00305687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>•      na adres poczty elektronicznej wskazany w ofercie lub</w:t>
      </w:r>
    </w:p>
    <w:p w:rsidR="00305687" w:rsidRPr="00B3181E" w:rsidRDefault="00305687" w:rsidP="00305687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3181E">
        <w:rPr>
          <w:rFonts w:ascii="Arial" w:hAnsi="Arial" w:cs="Arial"/>
          <w:sz w:val="22"/>
          <w:szCs w:val="22"/>
        </w:rPr>
        <w:t xml:space="preserve">•   poprzez zamieszczenie zawiadomień lub informacji dotyczących postępowania na stronie internetowej Zamawiającego: wuppoznan.praca.gov.pl </w:t>
      </w:r>
    </w:p>
    <w:p w:rsidR="00305687" w:rsidRPr="00B3181E" w:rsidRDefault="00305687" w:rsidP="00305687">
      <w:pPr>
        <w:pStyle w:val="Listapunktowana2"/>
        <w:numPr>
          <w:ilvl w:val="0"/>
          <w:numId w:val="15"/>
        </w:numPr>
        <w:tabs>
          <w:tab w:val="clear" w:pos="426"/>
          <w:tab w:val="left" w:pos="709"/>
        </w:tabs>
        <w:rPr>
          <w:color w:val="000000"/>
        </w:rPr>
      </w:pPr>
      <w:r w:rsidRPr="00B3181E">
        <w:t>Wykonawca w odpowiedzi na otrzymane wezwanie, przekazuje dokumenty, pełnomocnictwa, wyjaśnienia lub oświadczenia, bezwzględnie w terminie wyznaczonym przez Zamawiającego.</w:t>
      </w:r>
    </w:p>
    <w:p w:rsidR="00305687" w:rsidRPr="00B3181E" w:rsidRDefault="00305687" w:rsidP="00305687">
      <w:pPr>
        <w:pStyle w:val="Listapunktowana2"/>
        <w:numPr>
          <w:ilvl w:val="0"/>
          <w:numId w:val="15"/>
        </w:numPr>
        <w:tabs>
          <w:tab w:val="clear" w:pos="426"/>
          <w:tab w:val="left" w:pos="709"/>
        </w:tabs>
        <w:rPr>
          <w:color w:val="000000"/>
        </w:rPr>
      </w:pPr>
      <w:r w:rsidRPr="00B3181E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305687" w:rsidRDefault="00305687" w:rsidP="00305687">
      <w:pPr>
        <w:pStyle w:val="Akapitzlist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/>
        <w:ind w:left="709"/>
        <w:rPr>
          <w:rFonts w:ascii="Arial" w:hAnsi="Arial" w:cs="Arial"/>
        </w:rPr>
      </w:pPr>
      <w:r w:rsidRPr="00D34B9A">
        <w:rPr>
          <w:rFonts w:ascii="Arial" w:hAnsi="Arial" w:cs="Arial"/>
          <w:color w:val="000000"/>
        </w:rPr>
        <w:t>Osoba do kontaktu</w:t>
      </w:r>
      <w:r w:rsidRPr="00D34B9A">
        <w:rPr>
          <w:rFonts w:ascii="Arial" w:hAnsi="Arial" w:cs="Arial"/>
        </w:rPr>
        <w:t xml:space="preserve"> z Wykonawcami:</w:t>
      </w:r>
    </w:p>
    <w:p w:rsidR="00305687" w:rsidRPr="00D34B9A" w:rsidRDefault="00305687" w:rsidP="00305687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Przemysław Laudański</w:t>
      </w:r>
      <w:r w:rsidRPr="00D34B9A">
        <w:rPr>
          <w:rFonts w:ascii="Arial" w:hAnsi="Arial" w:cs="Arial"/>
        </w:rPr>
        <w:t xml:space="preserve">, e-mail: </w:t>
      </w:r>
      <w:hyperlink r:id="rId9" w:history="1">
        <w:r w:rsidRPr="00D34B9A">
          <w:rPr>
            <w:rStyle w:val="Hipercze"/>
            <w:rFonts w:ascii="Arial" w:hAnsi="Arial" w:cs="Arial"/>
          </w:rPr>
          <w:t>administracja@wup.poznan.pl</w:t>
        </w:r>
      </w:hyperlink>
      <w:r w:rsidRPr="00D34B9A">
        <w:rPr>
          <w:rFonts w:ascii="Arial" w:hAnsi="Arial" w:cs="Arial"/>
        </w:rPr>
        <w:t xml:space="preserve">  </w:t>
      </w:r>
    </w:p>
    <w:p w:rsidR="00305687" w:rsidRPr="005D6AE4" w:rsidRDefault="00305687" w:rsidP="003056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05687" w:rsidRPr="00906187" w:rsidTr="00305687">
        <w:tc>
          <w:tcPr>
            <w:tcW w:w="9212" w:type="dxa"/>
            <w:shd w:val="clear" w:color="auto" w:fill="D9D9D9" w:themeFill="background1" w:themeFillShade="D9"/>
          </w:tcPr>
          <w:p w:rsidR="00305687" w:rsidRPr="00906187" w:rsidRDefault="00305687" w:rsidP="00305687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:rsidR="00305687" w:rsidRDefault="00305687" w:rsidP="003056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Regulaminu, lub dotyczy udzielonych wyjaśnień, Zamawiający może udzielić wyjaśnień albo pozostawić wniosek bez rozpoznania.</w:t>
      </w: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05687" w:rsidRDefault="00305687" w:rsidP="0030568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05687" w:rsidRDefault="00305687" w:rsidP="00305687">
      <w:pPr>
        <w:numPr>
          <w:ilvl w:val="0"/>
          <w:numId w:val="2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305687" w:rsidRDefault="00305687" w:rsidP="00305687">
      <w:pPr>
        <w:numPr>
          <w:ilvl w:val="0"/>
          <w:numId w:val="2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ch jak: cena netto oraz wartość VAT według obowiązującej stawki.</w:t>
      </w:r>
    </w:p>
    <w:p w:rsidR="00305687" w:rsidRDefault="00305687" w:rsidP="0030568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spacing w:line="276" w:lineRule="auto"/>
        <w:jc w:val="both"/>
      </w:pPr>
    </w:p>
    <w:p w:rsidR="006B6D4B" w:rsidRDefault="00CC0328" w:rsidP="00CC0328">
      <w:pPr>
        <w:spacing w:line="276" w:lineRule="auto"/>
        <w:ind w:left="4956"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Sławomir Wąsiewski</w:t>
      </w:r>
    </w:p>
    <w:p w:rsidR="00CC0328" w:rsidRDefault="00CC0328" w:rsidP="00CC0328">
      <w:pPr>
        <w:spacing w:line="276" w:lineRule="auto"/>
        <w:ind w:left="4956"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Wicedyrektor</w:t>
      </w:r>
    </w:p>
    <w:p w:rsidR="00CC0328" w:rsidRDefault="00CC0328" w:rsidP="00CC0328">
      <w:pPr>
        <w:spacing w:line="276" w:lineRule="auto"/>
        <w:ind w:left="495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Wojewódzkiego Urzędu Pracy</w:t>
      </w:r>
    </w:p>
    <w:p w:rsidR="00CC0328" w:rsidRPr="00CC0328" w:rsidRDefault="00CC0328" w:rsidP="00CC0328">
      <w:pPr>
        <w:spacing w:line="276" w:lineRule="auto"/>
        <w:ind w:left="495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w Poznaniu</w:t>
      </w:r>
    </w:p>
    <w:p w:rsidR="006B6D4B" w:rsidRDefault="006B6D4B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B6D4B" w:rsidRDefault="006B6D4B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F7D1C" w:rsidRDefault="004F7D1C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F7D1C" w:rsidRDefault="004F7D1C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B6D4B" w:rsidRDefault="006B6D4B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B6D4B" w:rsidRDefault="006B6D4B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B6D4B" w:rsidRDefault="006B6D4B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B6D4B" w:rsidRDefault="006B6D4B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716BA" w:rsidRDefault="005716BA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716BA" w:rsidRDefault="005716BA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716BA" w:rsidRDefault="005716BA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716BA" w:rsidRDefault="005716BA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716BA" w:rsidRDefault="005716BA" w:rsidP="00145B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45BC7" w:rsidRDefault="00145BC7" w:rsidP="00145B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45BC7" w:rsidRDefault="00145BC7" w:rsidP="00145B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716BA" w:rsidRDefault="005716BA" w:rsidP="003056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305687" w:rsidRPr="002A3470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305687" w:rsidRPr="003260F5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305687" w:rsidRPr="003260F5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05687" w:rsidRPr="003260F5" w:rsidRDefault="00305687" w:rsidP="003056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305687" w:rsidRPr="003260F5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305687" w:rsidRPr="00A9606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305687" w:rsidRPr="007D423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305687" w:rsidRPr="007D423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05687" w:rsidRPr="007D423F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4F7D1C">
        <w:rPr>
          <w:rFonts w:ascii="Arial" w:eastAsia="Calibri" w:hAnsi="Arial" w:cs="Arial"/>
          <w:color w:val="000000"/>
          <w:sz w:val="22"/>
          <w:szCs w:val="22"/>
          <w:lang w:eastAsia="en-US"/>
        </w:rPr>
        <w:t>u</w:t>
      </w:r>
      <w:r w:rsidR="006F6AF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bezpieczenie</w:t>
      </w:r>
      <w:r w:rsidR="003426EC" w:rsidRPr="003426E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majątku Wojewódzkiego Urzędu Pracy w Poznaniu oraz w Oddzi</w:t>
      </w:r>
      <w:r w:rsidR="003426E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ałach Zamiejscowych w 2018 roku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305687" w:rsidRPr="002F53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5687" w:rsidRPr="002F53EA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 będącej przedmiotem zamówienia za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305687" w:rsidRPr="00F77F80" w:rsidRDefault="00305687" w:rsidP="00305687">
      <w:pPr>
        <w:jc w:val="both"/>
        <w:rPr>
          <w:rFonts w:ascii="Arial" w:hAnsi="Arial" w:cs="Arial"/>
          <w:sz w:val="22"/>
          <w:szCs w:val="22"/>
        </w:rPr>
      </w:pPr>
    </w:p>
    <w:p w:rsidR="00305687" w:rsidRPr="00F77F80" w:rsidRDefault="00305687" w:rsidP="00305687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Wartość netto - …………………</w:t>
      </w:r>
    </w:p>
    <w:p w:rsidR="00305687" w:rsidRPr="00F77F80" w:rsidRDefault="00305687" w:rsidP="00305687">
      <w:pPr>
        <w:jc w:val="both"/>
        <w:rPr>
          <w:rFonts w:ascii="Arial" w:hAnsi="Arial" w:cs="Arial"/>
          <w:bCs/>
          <w:sz w:val="22"/>
          <w:szCs w:val="22"/>
        </w:rPr>
      </w:pPr>
    </w:p>
    <w:p w:rsidR="003426EC" w:rsidRDefault="00305687" w:rsidP="003426EC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Wartość brutto - …………………</w:t>
      </w:r>
    </w:p>
    <w:p w:rsidR="003426EC" w:rsidRDefault="003426EC" w:rsidP="003426EC">
      <w:pPr>
        <w:jc w:val="both"/>
        <w:rPr>
          <w:rFonts w:ascii="Arial" w:hAnsi="Arial" w:cs="Arial"/>
          <w:bCs/>
          <w:sz w:val="22"/>
          <w:szCs w:val="22"/>
        </w:rPr>
      </w:pPr>
    </w:p>
    <w:p w:rsidR="003426EC" w:rsidRDefault="003426EC" w:rsidP="003426EC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Pr="003426EC">
        <w:rPr>
          <w:rFonts w:ascii="Arial" w:eastAsia="Calibri" w:hAnsi="Arial" w:cs="Arial"/>
          <w:color w:val="000000"/>
          <w:sz w:val="22"/>
          <w:szCs w:val="22"/>
          <w:lang w:eastAsia="en-US"/>
        </w:rPr>
        <w:t>Zadeklarowanie w ofercie dodatkowe ryzyka. Wykonawca może ująć inne dodatkowe ryzyka w polisie. Ich cena musi być zawarta w ofercie.</w:t>
      </w:r>
    </w:p>
    <w:p w:rsidR="003426EC" w:rsidRPr="003426EC" w:rsidRDefault="003426EC" w:rsidP="003426EC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298"/>
      </w:tblGrid>
      <w:tr w:rsidR="003426EC" w:rsidRPr="003426EC" w:rsidTr="003426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Dodatkowe ryzyko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Nie</w:t>
            </w:r>
          </w:p>
        </w:tc>
      </w:tr>
      <w:tr w:rsidR="003426EC" w:rsidRPr="003426EC" w:rsidTr="003426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hAnsi="Arial" w:cs="Arial"/>
                <w:sz w:val="22"/>
                <w:szCs w:val="22"/>
              </w:rPr>
              <w:t>mienie pracownicze na sumę ubezpieczenia określoną na min. 20.000,00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26EC" w:rsidRPr="003426EC" w:rsidTr="003426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dewastacja, bez szkód spowodowanych przez graffiti na sumę ubezpieczenia na min.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26EC" w:rsidRPr="003426EC" w:rsidTr="003426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dewastacja spowodowana przez graffiti na sumę ubezpieczenia na kwotę min.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26EC" w:rsidRPr="003426EC" w:rsidTr="003426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katastrofa budowlana na sumę ubezpieczenia z tego tytułu na min. 1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26EC" w:rsidRPr="003426EC" w:rsidTr="003426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terroryzm oraz zamieszki na sumę ubezpieczenia na kwotę min.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Pr="003426EC">
              <w:rPr>
                <w:rFonts w:ascii="Arial" w:eastAsia="Calibri" w:hAnsi="Arial" w:cs="Arial"/>
                <w:color w:val="000000"/>
                <w:sz w:val="22"/>
                <w:szCs w:val="22"/>
              </w:rPr>
              <w:t>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EC" w:rsidRPr="003426EC" w:rsidRDefault="003426EC" w:rsidP="003426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426EC" w:rsidRDefault="0098179D" w:rsidP="003426EC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C034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3426EC" w:rsidRDefault="00305687" w:rsidP="003426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3426EC" w:rsidRDefault="00305687" w:rsidP="003426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sługi.</w:t>
      </w:r>
    </w:p>
    <w:p w:rsidR="00305687" w:rsidRPr="003426EC" w:rsidRDefault="00305687" w:rsidP="003426EC">
      <w:pPr>
        <w:numPr>
          <w:ilvl w:val="1"/>
          <w:numId w:val="6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od dnia podpisania Umowy do dnia </w:t>
      </w:r>
      <w:r w:rsidR="003426EC">
        <w:rPr>
          <w:rFonts w:ascii="Arial" w:eastAsia="Calibri" w:hAnsi="Arial" w:cs="Arial"/>
          <w:color w:val="000000"/>
          <w:sz w:val="22"/>
          <w:szCs w:val="22"/>
          <w:lang w:eastAsia="en-US"/>
        </w:rPr>
        <w:t>18</w:t>
      </w: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3426EC">
        <w:rPr>
          <w:rFonts w:ascii="Arial" w:eastAsia="Calibri" w:hAnsi="Arial" w:cs="Arial"/>
          <w:color w:val="000000"/>
          <w:sz w:val="22"/>
          <w:szCs w:val="22"/>
          <w:lang w:eastAsia="en-US"/>
        </w:rPr>
        <w:t>04</w:t>
      </w: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>.201</w:t>
      </w:r>
      <w:r w:rsidR="003426EC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11DEA">
        <w:rPr>
          <w:rFonts w:ascii="Arial" w:eastAsia="Calibri" w:hAnsi="Arial" w:cs="Arial"/>
          <w:color w:val="000000"/>
          <w:sz w:val="22"/>
          <w:szCs w:val="22"/>
          <w:lang w:eastAsia="en-US"/>
        </w:rPr>
        <w:t>r.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do wykorzystania wartości Umowy.</w:t>
      </w:r>
    </w:p>
    <w:p w:rsidR="00305687" w:rsidRPr="002C54A7" w:rsidRDefault="00305687" w:rsidP="00305687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426EC" w:rsidRDefault="00305687" w:rsidP="003426EC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Zobowiązuję/</w:t>
      </w:r>
      <w:proofErr w:type="spellStart"/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C802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Załącznikami do niniejszej oferty są następujące dokumenty:</w:t>
      </w:r>
    </w:p>
    <w:p w:rsidR="003426EC" w:rsidRDefault="003426EC" w:rsidP="003426E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</w:rPr>
        <w:t>kopia</w:t>
      </w:r>
      <w:r w:rsidRPr="003426EC">
        <w:rPr>
          <w:rFonts w:ascii="Arial" w:hAnsi="Arial" w:cs="Arial"/>
          <w:sz w:val="22"/>
          <w:szCs w:val="22"/>
        </w:rPr>
        <w:t xml:space="preserve"> dokumentu poświadczającego posiadanie przez Ubezpieczyciela </w:t>
      </w:r>
      <w:r w:rsidRPr="003426EC">
        <w:rPr>
          <w:rFonts w:ascii="Arial" w:hAnsi="Arial" w:cs="Arial"/>
          <w:bCs/>
          <w:color w:val="000000"/>
          <w:sz w:val="22"/>
          <w:szCs w:val="22"/>
        </w:rPr>
        <w:t>zezwolenia Komisji Nadzoru Finansowego na prowadzenie działalności w zakresie ubezpieczeń.</w:t>
      </w:r>
    </w:p>
    <w:p w:rsidR="003426EC" w:rsidRPr="003426EC" w:rsidRDefault="003426EC" w:rsidP="003426E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Pr="00B03B66">
        <w:rPr>
          <w:rFonts w:ascii="Arial" w:hAnsi="Arial" w:cs="Arial"/>
          <w:sz w:val="22"/>
          <w:szCs w:val="22"/>
        </w:rPr>
        <w:t>w</w:t>
      </w:r>
      <w:r>
        <w:rPr>
          <w:rFonts w:ascii="Arial" w:eastAsia="Calibri" w:hAnsi="Arial" w:cs="Arial"/>
          <w:sz w:val="22"/>
          <w:szCs w:val="22"/>
        </w:rPr>
        <w:t>ykaz</w:t>
      </w:r>
      <w:r w:rsidRPr="00B03B66">
        <w:rPr>
          <w:rFonts w:ascii="Arial" w:eastAsia="Calibri" w:hAnsi="Arial" w:cs="Arial"/>
          <w:sz w:val="22"/>
          <w:szCs w:val="22"/>
        </w:rPr>
        <w:t xml:space="preserve"> wykonanych lub wykonywanych usług wraz z załączeniem dowodów potwierdzających, że usługi zostały wykonane lub są wykonywane należycie,</w:t>
      </w:r>
      <w:r w:rsidRPr="00B03B66">
        <w:rPr>
          <w:rFonts w:ascii="Arial" w:hAnsi="Arial" w:cs="Arial"/>
          <w:bCs/>
          <w:color w:val="000000"/>
          <w:sz w:val="22"/>
          <w:szCs w:val="22"/>
        </w:rPr>
        <w:t xml:space="preserve"> co najmniej dwie usługi polegające  na ubezpieczeniu majątku</w:t>
      </w:r>
      <w:r w:rsidRPr="00B03B66">
        <w:rPr>
          <w:rFonts w:ascii="Arial" w:hAnsi="Arial" w:cs="Arial"/>
          <w:sz w:val="22"/>
          <w:szCs w:val="22"/>
        </w:rPr>
        <w:t>, o wartości nie mniejszej niż 5.000. 000,00 zł brutto każda oraz załączenia dowodów potwierdzające ich należyte wykonanie</w:t>
      </w:r>
      <w:r w:rsidRPr="00B03B66">
        <w:rPr>
          <w:rFonts w:ascii="Arial" w:eastAsia="Calibri" w:hAnsi="Arial" w:cs="Arial"/>
          <w:sz w:val="22"/>
          <w:szCs w:val="22"/>
        </w:rPr>
        <w:t xml:space="preserve"> – według wzoru stanowiącego </w:t>
      </w:r>
      <w:r w:rsidRPr="006F6AF9">
        <w:rPr>
          <w:rFonts w:ascii="Arial" w:eastAsia="Calibri" w:hAnsi="Arial" w:cs="Arial"/>
          <w:sz w:val="22"/>
          <w:szCs w:val="22"/>
        </w:rPr>
        <w:t xml:space="preserve">załącznik nr </w:t>
      </w:r>
      <w:r w:rsidR="00041277" w:rsidRPr="006F6AF9">
        <w:rPr>
          <w:rFonts w:ascii="Arial" w:eastAsia="Calibri" w:hAnsi="Arial" w:cs="Arial"/>
          <w:sz w:val="22"/>
          <w:szCs w:val="22"/>
        </w:rPr>
        <w:t>2</w:t>
      </w:r>
      <w:r w:rsidRPr="006F6AF9">
        <w:rPr>
          <w:rFonts w:ascii="Arial" w:eastAsia="Calibri" w:hAnsi="Arial" w:cs="Arial"/>
          <w:sz w:val="22"/>
          <w:szCs w:val="22"/>
        </w:rPr>
        <w:t xml:space="preserve"> do </w:t>
      </w:r>
      <w:r w:rsidRPr="00B03B66">
        <w:rPr>
          <w:rFonts w:ascii="Arial" w:eastAsia="Calibri" w:hAnsi="Arial" w:cs="Arial"/>
          <w:sz w:val="22"/>
          <w:szCs w:val="22"/>
        </w:rPr>
        <w:t>zapytania ofertowego.</w:t>
      </w: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3426EC" w:rsidRDefault="003426EC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3426EC" w:rsidRPr="00503E9A" w:rsidRDefault="003426EC" w:rsidP="003056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305687" w:rsidRPr="002F53EA" w:rsidRDefault="00305687" w:rsidP="0030568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305687" w:rsidRPr="002F53EA" w:rsidRDefault="00305687" w:rsidP="003056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305687" w:rsidRPr="002F53EA" w:rsidRDefault="00305687" w:rsidP="003056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687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05687" w:rsidRPr="00FA36C6" w:rsidRDefault="00305687" w:rsidP="003056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5D0300" w:rsidRDefault="005D0300" w:rsidP="003056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6F6AF9" w:rsidRDefault="006F6AF9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6F6AF9" w:rsidRDefault="006F6AF9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6F6AF9" w:rsidRDefault="006F6AF9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041277" w:rsidRDefault="0004127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Default="00305687" w:rsidP="0030568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041277" w:rsidRDefault="00305687" w:rsidP="0004127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41277" w:rsidRDefault="00041277" w:rsidP="0004127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041277" w:rsidRPr="001C788D" w:rsidRDefault="00041277" w:rsidP="000412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88D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041277" w:rsidRPr="001C788D" w:rsidRDefault="00041277" w:rsidP="000412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41277" w:rsidRPr="001C788D" w:rsidRDefault="00041277" w:rsidP="000412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88D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041277" w:rsidRPr="001C788D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al. Niepodległości 34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61-714 Poznań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NIP 778134688 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041277" w:rsidRDefault="00041277" w:rsidP="000412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041277" w:rsidRDefault="00041277" w:rsidP="00041277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041277" w:rsidRDefault="00041277" w:rsidP="00041277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41277" w:rsidRDefault="00041277" w:rsidP="00041277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 KOMPLEKSOWYCH</w:t>
      </w:r>
    </w:p>
    <w:p w:rsidR="00041277" w:rsidRPr="00041277" w:rsidRDefault="00041277" w:rsidP="000412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1277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4F7D1C">
        <w:rPr>
          <w:rFonts w:ascii="Arial" w:hAnsi="Arial" w:cs="Arial"/>
          <w:sz w:val="22"/>
          <w:szCs w:val="22"/>
        </w:rPr>
        <w:t>:</w:t>
      </w:r>
      <w:r w:rsidRPr="00041277">
        <w:rPr>
          <w:rFonts w:ascii="Arial" w:hAnsi="Arial" w:cs="Arial"/>
          <w:sz w:val="22"/>
          <w:szCs w:val="22"/>
        </w:rPr>
        <w:t xml:space="preserve"> </w:t>
      </w:r>
      <w:r w:rsidR="004F7D1C">
        <w:rPr>
          <w:rFonts w:ascii="Arial" w:hAnsi="Arial" w:cs="Arial"/>
          <w:sz w:val="22"/>
          <w:szCs w:val="22"/>
        </w:rPr>
        <w:t>u</w:t>
      </w:r>
      <w:r w:rsidRPr="00041277">
        <w:rPr>
          <w:rFonts w:ascii="Arial" w:hAnsi="Arial" w:cs="Arial"/>
          <w:sz w:val="22"/>
          <w:szCs w:val="22"/>
        </w:rPr>
        <w:t xml:space="preserve">bezpieczenie majątku Wojewódzkiego Urzędu Pracy w Poznaniu oraz w Oddziałach Zamiejscowych </w:t>
      </w:r>
      <w:r w:rsidR="004F7D1C">
        <w:rPr>
          <w:rFonts w:ascii="Arial" w:hAnsi="Arial" w:cs="Arial"/>
          <w:sz w:val="22"/>
          <w:szCs w:val="22"/>
        </w:rPr>
        <w:br/>
      </w:r>
      <w:r w:rsidRPr="00041277">
        <w:rPr>
          <w:rFonts w:ascii="Arial" w:hAnsi="Arial" w:cs="Arial"/>
          <w:sz w:val="22"/>
          <w:szCs w:val="22"/>
        </w:rPr>
        <w:t>w 2018 roku,</w:t>
      </w:r>
      <w:r w:rsidRPr="00041277">
        <w:rPr>
          <w:rFonts w:ascii="Arial" w:hAnsi="Arial" w:cs="Arial"/>
          <w:i/>
          <w:sz w:val="22"/>
          <w:szCs w:val="22"/>
        </w:rPr>
        <w:t xml:space="preserve"> </w:t>
      </w:r>
      <w:r w:rsidRPr="00041277">
        <w:rPr>
          <w:rFonts w:ascii="Arial" w:hAnsi="Arial" w:cs="Arial"/>
          <w:sz w:val="22"/>
          <w:szCs w:val="22"/>
        </w:rPr>
        <w:t>prowadzonego przez Wojewódzki Urząd Pracy w Poznaniu</w:t>
      </w:r>
      <w:r w:rsidRPr="00041277">
        <w:rPr>
          <w:rFonts w:ascii="Arial" w:hAnsi="Arial" w:cs="Arial"/>
          <w:i/>
          <w:sz w:val="22"/>
          <w:szCs w:val="22"/>
        </w:rPr>
        <w:t xml:space="preserve">, </w:t>
      </w:r>
      <w:r w:rsidRPr="00041277">
        <w:rPr>
          <w:rFonts w:ascii="Arial" w:hAnsi="Arial" w:cs="Arial"/>
          <w:sz w:val="22"/>
          <w:szCs w:val="22"/>
        </w:rPr>
        <w:t xml:space="preserve">oświadczam </w:t>
      </w:r>
      <w:r w:rsidR="004F7D1C">
        <w:rPr>
          <w:rFonts w:ascii="Arial" w:hAnsi="Arial" w:cs="Arial"/>
          <w:sz w:val="22"/>
          <w:szCs w:val="22"/>
        </w:rPr>
        <w:br/>
      </w:r>
      <w:r w:rsidRPr="00041277">
        <w:rPr>
          <w:rFonts w:ascii="Arial" w:hAnsi="Arial" w:cs="Arial"/>
          <w:sz w:val="22"/>
          <w:szCs w:val="22"/>
        </w:rPr>
        <w:t xml:space="preserve">i </w:t>
      </w:r>
      <w:r w:rsidRPr="00041277">
        <w:rPr>
          <w:rFonts w:ascii="Arial" w:hAnsi="Arial" w:cs="Arial"/>
          <w:snapToGrid w:val="0"/>
          <w:sz w:val="22"/>
          <w:szCs w:val="22"/>
        </w:rPr>
        <w:t>przedstawiam, wykaz wykonanych lub wykonywanych usług</w:t>
      </w:r>
      <w:r w:rsidRPr="00041277">
        <w:rPr>
          <w:sz w:val="22"/>
          <w:szCs w:val="22"/>
        </w:rPr>
        <w:t xml:space="preserve"> </w:t>
      </w:r>
      <w:r w:rsidRPr="00041277">
        <w:rPr>
          <w:rFonts w:ascii="Arial" w:hAnsi="Arial" w:cs="Arial"/>
          <w:snapToGrid w:val="0"/>
          <w:sz w:val="22"/>
          <w:szCs w:val="22"/>
        </w:rPr>
        <w:t>obejmujących ubezpieczenie majątkowe na kwotę każdorazowo min. 5.000.000,00 zł</w:t>
      </w:r>
      <w:r w:rsidRPr="00041277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041277" w:rsidTr="000412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77" w:rsidRDefault="00041277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77" w:rsidRDefault="00041277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77" w:rsidRDefault="00041277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77" w:rsidRDefault="0004127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:rsidR="00041277" w:rsidRDefault="00041277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77" w:rsidRDefault="00041277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041277" w:rsidTr="000412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41277" w:rsidTr="000412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7" w:rsidRDefault="00041277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041277" w:rsidRDefault="00041277" w:rsidP="0004127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041277" w:rsidRDefault="00041277" w:rsidP="0004127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Załączniki:</w:t>
      </w:r>
    </w:p>
    <w:p w:rsidR="00041277" w:rsidRDefault="00041277" w:rsidP="000412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>że ww. usługi zostały wykonane lub są wykonywane należycie</w:t>
      </w:r>
    </w:p>
    <w:p w:rsidR="00041277" w:rsidRDefault="00041277" w:rsidP="0004127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041277" w:rsidRDefault="00041277" w:rsidP="0004127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041277" w:rsidRDefault="00041277" w:rsidP="000412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(pieczęć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do składania oświadczeń woli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 imieniu wykonawcy)</w:t>
      </w:r>
    </w:p>
    <w:p w:rsidR="00041277" w:rsidRDefault="00041277" w:rsidP="00041277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041277" w:rsidRDefault="00041277" w:rsidP="0004127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41277" w:rsidRDefault="00041277" w:rsidP="0004127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041277" w:rsidRDefault="00041277" w:rsidP="0004127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041277" w:rsidRDefault="00041277" w:rsidP="00041277">
      <w:pPr>
        <w:spacing w:line="276" w:lineRule="auto"/>
        <w:rPr>
          <w:rFonts w:ascii="Arial" w:hAnsi="Arial" w:cs="Arial"/>
          <w:sz w:val="18"/>
          <w:szCs w:val="18"/>
        </w:rPr>
      </w:pPr>
    </w:p>
    <w:p w:rsidR="00305687" w:rsidRPr="002A3470" w:rsidRDefault="00305687" w:rsidP="0030568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0595B" w:rsidRDefault="00B0595B" w:rsidP="00305687">
      <w:pPr>
        <w:jc w:val="both"/>
      </w:pPr>
    </w:p>
    <w:sectPr w:rsidR="00B0595B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C7" w:rsidRDefault="00145BC7">
      <w:r>
        <w:separator/>
      </w:r>
    </w:p>
  </w:endnote>
  <w:endnote w:type="continuationSeparator" w:id="0">
    <w:p w:rsidR="00145BC7" w:rsidRDefault="001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C7" w:rsidRDefault="00145BC7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45BC7" w:rsidRPr="00456756" w:rsidRDefault="00145BC7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45BC7" w:rsidRPr="00456756" w:rsidRDefault="00145BC7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45BC7" w:rsidRPr="000B6D43" w:rsidRDefault="00145BC7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C7" w:rsidRDefault="00145BC7">
      <w:r>
        <w:separator/>
      </w:r>
    </w:p>
  </w:footnote>
  <w:footnote w:type="continuationSeparator" w:id="0">
    <w:p w:rsidR="00145BC7" w:rsidRDefault="0014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C7" w:rsidRDefault="00145BC7" w:rsidP="004262EB"/>
  <w:p w:rsidR="00145BC7" w:rsidRDefault="00145BC7" w:rsidP="004262EB"/>
  <w:p w:rsidR="00145BC7" w:rsidRDefault="00145BC7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BC7" w:rsidRDefault="00145BC7" w:rsidP="004262EB">
    <w:r>
      <w:t>_________________________________________________________________________</w:t>
    </w:r>
  </w:p>
  <w:p w:rsidR="00145BC7" w:rsidRPr="00DF7D54" w:rsidRDefault="00145BC7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B3D75"/>
    <w:multiLevelType w:val="hybridMultilevel"/>
    <w:tmpl w:val="89888C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C5D5A"/>
    <w:multiLevelType w:val="hybridMultilevel"/>
    <w:tmpl w:val="1876C186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10387"/>
    <w:multiLevelType w:val="hybridMultilevel"/>
    <w:tmpl w:val="BAEE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9444A"/>
    <w:multiLevelType w:val="hybridMultilevel"/>
    <w:tmpl w:val="203CFF50"/>
    <w:lvl w:ilvl="0" w:tplc="29FAD6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81151"/>
    <w:multiLevelType w:val="hybridMultilevel"/>
    <w:tmpl w:val="14E86A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4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7" w:hanging="360"/>
      </w:pPr>
    </w:lvl>
    <w:lvl w:ilvl="2" w:tplc="0415001B" w:tentative="1">
      <w:start w:val="1"/>
      <w:numFmt w:val="lowerRoman"/>
      <w:lvlText w:val="%3."/>
      <w:lvlJc w:val="right"/>
      <w:pPr>
        <w:ind w:left="5567" w:hanging="180"/>
      </w:pPr>
    </w:lvl>
    <w:lvl w:ilvl="3" w:tplc="0415000F" w:tentative="1">
      <w:start w:val="1"/>
      <w:numFmt w:val="decimal"/>
      <w:lvlText w:val="%4."/>
      <w:lvlJc w:val="left"/>
      <w:pPr>
        <w:ind w:left="6287" w:hanging="360"/>
      </w:pPr>
    </w:lvl>
    <w:lvl w:ilvl="4" w:tplc="04150019" w:tentative="1">
      <w:start w:val="1"/>
      <w:numFmt w:val="lowerLetter"/>
      <w:lvlText w:val="%5."/>
      <w:lvlJc w:val="left"/>
      <w:pPr>
        <w:ind w:left="7007" w:hanging="360"/>
      </w:pPr>
    </w:lvl>
    <w:lvl w:ilvl="5" w:tplc="0415001B" w:tentative="1">
      <w:start w:val="1"/>
      <w:numFmt w:val="lowerRoman"/>
      <w:lvlText w:val="%6."/>
      <w:lvlJc w:val="right"/>
      <w:pPr>
        <w:ind w:left="7727" w:hanging="180"/>
      </w:pPr>
    </w:lvl>
    <w:lvl w:ilvl="6" w:tplc="0415000F" w:tentative="1">
      <w:start w:val="1"/>
      <w:numFmt w:val="decimal"/>
      <w:lvlText w:val="%7."/>
      <w:lvlJc w:val="left"/>
      <w:pPr>
        <w:ind w:left="8447" w:hanging="360"/>
      </w:pPr>
    </w:lvl>
    <w:lvl w:ilvl="7" w:tplc="04150019" w:tentative="1">
      <w:start w:val="1"/>
      <w:numFmt w:val="lowerLetter"/>
      <w:lvlText w:val="%8."/>
      <w:lvlJc w:val="left"/>
      <w:pPr>
        <w:ind w:left="9167" w:hanging="360"/>
      </w:pPr>
    </w:lvl>
    <w:lvl w:ilvl="8" w:tplc="0415001B" w:tentative="1">
      <w:start w:val="1"/>
      <w:numFmt w:val="lowerRoman"/>
      <w:lvlText w:val="%9."/>
      <w:lvlJc w:val="right"/>
      <w:pPr>
        <w:ind w:left="9887" w:hanging="180"/>
      </w:pPr>
    </w:lvl>
  </w:abstractNum>
  <w:abstractNum w:abstractNumId="2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611821C0"/>
    <w:multiLevelType w:val="hybridMultilevel"/>
    <w:tmpl w:val="3EFA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9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33"/>
  </w:num>
  <w:num w:numId="13">
    <w:abstractNumId w:val="29"/>
  </w:num>
  <w:num w:numId="14">
    <w:abstractNumId w:val="15"/>
  </w:num>
  <w:num w:numId="15">
    <w:abstractNumId w:val="10"/>
  </w:num>
  <w:num w:numId="16">
    <w:abstractNumId w:val="27"/>
  </w:num>
  <w:num w:numId="17">
    <w:abstractNumId w:val="3"/>
  </w:num>
  <w:num w:numId="18">
    <w:abstractNumId w:val="22"/>
  </w:num>
  <w:num w:numId="19">
    <w:abstractNumId w:val="28"/>
  </w:num>
  <w:num w:numId="20">
    <w:abstractNumId w:val="0"/>
  </w:num>
  <w:num w:numId="21">
    <w:abstractNumId w:val="2"/>
  </w:num>
  <w:num w:numId="22">
    <w:abstractNumId w:val="23"/>
  </w:num>
  <w:num w:numId="23">
    <w:abstractNumId w:val="4"/>
  </w:num>
  <w:num w:numId="24">
    <w:abstractNumId w:val="30"/>
  </w:num>
  <w:num w:numId="25">
    <w:abstractNumId w:val="25"/>
  </w:num>
  <w:num w:numId="26">
    <w:abstractNumId w:val="26"/>
  </w:num>
  <w:num w:numId="27">
    <w:abstractNumId w:val="2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</w:num>
  <w:num w:numId="3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1277"/>
    <w:rsid w:val="00044576"/>
    <w:rsid w:val="00046007"/>
    <w:rsid w:val="00060037"/>
    <w:rsid w:val="00062829"/>
    <w:rsid w:val="00064E20"/>
    <w:rsid w:val="0007669D"/>
    <w:rsid w:val="0008009C"/>
    <w:rsid w:val="0009222F"/>
    <w:rsid w:val="00093856"/>
    <w:rsid w:val="00093948"/>
    <w:rsid w:val="000B24E9"/>
    <w:rsid w:val="000B369C"/>
    <w:rsid w:val="000B6D43"/>
    <w:rsid w:val="000C78EA"/>
    <w:rsid w:val="000D0C88"/>
    <w:rsid w:val="000D2710"/>
    <w:rsid w:val="000D3DEC"/>
    <w:rsid w:val="000E4275"/>
    <w:rsid w:val="001034F1"/>
    <w:rsid w:val="001164B7"/>
    <w:rsid w:val="00137ED4"/>
    <w:rsid w:val="00145BC7"/>
    <w:rsid w:val="001738E7"/>
    <w:rsid w:val="0018368F"/>
    <w:rsid w:val="001A00BC"/>
    <w:rsid w:val="001A3ECB"/>
    <w:rsid w:val="001B62F4"/>
    <w:rsid w:val="001C788D"/>
    <w:rsid w:val="001D770D"/>
    <w:rsid w:val="001F0EC7"/>
    <w:rsid w:val="001F3326"/>
    <w:rsid w:val="00204205"/>
    <w:rsid w:val="0020605F"/>
    <w:rsid w:val="0021076F"/>
    <w:rsid w:val="002165B3"/>
    <w:rsid w:val="002230F9"/>
    <w:rsid w:val="00223375"/>
    <w:rsid w:val="0022636E"/>
    <w:rsid w:val="00227B8B"/>
    <w:rsid w:val="00266615"/>
    <w:rsid w:val="00282BE7"/>
    <w:rsid w:val="00284BEC"/>
    <w:rsid w:val="002C4165"/>
    <w:rsid w:val="002C4A46"/>
    <w:rsid w:val="002C7855"/>
    <w:rsid w:val="002D0D66"/>
    <w:rsid w:val="002E079C"/>
    <w:rsid w:val="002F568E"/>
    <w:rsid w:val="00301225"/>
    <w:rsid w:val="00305687"/>
    <w:rsid w:val="00310AF5"/>
    <w:rsid w:val="003242FD"/>
    <w:rsid w:val="00331815"/>
    <w:rsid w:val="00337907"/>
    <w:rsid w:val="003426EC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2C0B"/>
    <w:rsid w:val="003C6395"/>
    <w:rsid w:val="003F6D79"/>
    <w:rsid w:val="00407978"/>
    <w:rsid w:val="0041589D"/>
    <w:rsid w:val="004262EB"/>
    <w:rsid w:val="00431216"/>
    <w:rsid w:val="00456756"/>
    <w:rsid w:val="00457627"/>
    <w:rsid w:val="0047290A"/>
    <w:rsid w:val="00490241"/>
    <w:rsid w:val="004B4DD3"/>
    <w:rsid w:val="004D4E9B"/>
    <w:rsid w:val="004D58F7"/>
    <w:rsid w:val="004E7F42"/>
    <w:rsid w:val="004F7D1C"/>
    <w:rsid w:val="00506F52"/>
    <w:rsid w:val="0052687F"/>
    <w:rsid w:val="00540A11"/>
    <w:rsid w:val="00545D6F"/>
    <w:rsid w:val="005523C9"/>
    <w:rsid w:val="0055357D"/>
    <w:rsid w:val="00553B5E"/>
    <w:rsid w:val="005557F8"/>
    <w:rsid w:val="0057012A"/>
    <w:rsid w:val="005716BA"/>
    <w:rsid w:val="005B6936"/>
    <w:rsid w:val="005D0300"/>
    <w:rsid w:val="005F52AC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B6D4B"/>
    <w:rsid w:val="006C22C3"/>
    <w:rsid w:val="006C2D02"/>
    <w:rsid w:val="006C7B4C"/>
    <w:rsid w:val="006F542B"/>
    <w:rsid w:val="006F5446"/>
    <w:rsid w:val="006F6AF9"/>
    <w:rsid w:val="0071350E"/>
    <w:rsid w:val="00752380"/>
    <w:rsid w:val="00752E90"/>
    <w:rsid w:val="00780932"/>
    <w:rsid w:val="007A20A0"/>
    <w:rsid w:val="007A393F"/>
    <w:rsid w:val="007A55A1"/>
    <w:rsid w:val="007B4947"/>
    <w:rsid w:val="007C2A12"/>
    <w:rsid w:val="007D2DCD"/>
    <w:rsid w:val="007E10A1"/>
    <w:rsid w:val="007F1CCF"/>
    <w:rsid w:val="007F2658"/>
    <w:rsid w:val="007F3577"/>
    <w:rsid w:val="007F5406"/>
    <w:rsid w:val="00811FB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453F"/>
    <w:rsid w:val="008D7DB6"/>
    <w:rsid w:val="008E1142"/>
    <w:rsid w:val="008E6C2C"/>
    <w:rsid w:val="008F7C58"/>
    <w:rsid w:val="00901102"/>
    <w:rsid w:val="00907CEB"/>
    <w:rsid w:val="00921245"/>
    <w:rsid w:val="0092510E"/>
    <w:rsid w:val="00940520"/>
    <w:rsid w:val="00951E4E"/>
    <w:rsid w:val="00952984"/>
    <w:rsid w:val="00972BF2"/>
    <w:rsid w:val="0098179D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37AD"/>
    <w:rsid w:val="00A21732"/>
    <w:rsid w:val="00A25E5E"/>
    <w:rsid w:val="00A276CB"/>
    <w:rsid w:val="00A3348B"/>
    <w:rsid w:val="00A523BA"/>
    <w:rsid w:val="00A56F43"/>
    <w:rsid w:val="00A71297"/>
    <w:rsid w:val="00A77C4D"/>
    <w:rsid w:val="00A90FB8"/>
    <w:rsid w:val="00A92FA7"/>
    <w:rsid w:val="00A93B66"/>
    <w:rsid w:val="00A9703B"/>
    <w:rsid w:val="00AA258D"/>
    <w:rsid w:val="00AA5FB7"/>
    <w:rsid w:val="00AA6BFE"/>
    <w:rsid w:val="00AA7E44"/>
    <w:rsid w:val="00AB04E6"/>
    <w:rsid w:val="00AB0CDF"/>
    <w:rsid w:val="00AB4783"/>
    <w:rsid w:val="00AB542F"/>
    <w:rsid w:val="00AC0288"/>
    <w:rsid w:val="00AC04C7"/>
    <w:rsid w:val="00AC1B79"/>
    <w:rsid w:val="00AC4031"/>
    <w:rsid w:val="00AD1EA3"/>
    <w:rsid w:val="00AF553B"/>
    <w:rsid w:val="00B03B66"/>
    <w:rsid w:val="00B0595B"/>
    <w:rsid w:val="00B20488"/>
    <w:rsid w:val="00B26732"/>
    <w:rsid w:val="00B42120"/>
    <w:rsid w:val="00B73F70"/>
    <w:rsid w:val="00B87A56"/>
    <w:rsid w:val="00B90272"/>
    <w:rsid w:val="00B97506"/>
    <w:rsid w:val="00BA2362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483"/>
    <w:rsid w:val="00CB50CC"/>
    <w:rsid w:val="00CB608E"/>
    <w:rsid w:val="00CC0328"/>
    <w:rsid w:val="00CD3EE1"/>
    <w:rsid w:val="00CF0A02"/>
    <w:rsid w:val="00CF2575"/>
    <w:rsid w:val="00CF68F2"/>
    <w:rsid w:val="00CF6B20"/>
    <w:rsid w:val="00D0632B"/>
    <w:rsid w:val="00D177E1"/>
    <w:rsid w:val="00D33493"/>
    <w:rsid w:val="00D339CC"/>
    <w:rsid w:val="00D359E8"/>
    <w:rsid w:val="00D41341"/>
    <w:rsid w:val="00D51A8A"/>
    <w:rsid w:val="00D5308C"/>
    <w:rsid w:val="00D561DC"/>
    <w:rsid w:val="00D62902"/>
    <w:rsid w:val="00D64F90"/>
    <w:rsid w:val="00D66106"/>
    <w:rsid w:val="00D77332"/>
    <w:rsid w:val="00D83E30"/>
    <w:rsid w:val="00D849F7"/>
    <w:rsid w:val="00D8543A"/>
    <w:rsid w:val="00D93F5E"/>
    <w:rsid w:val="00D942C2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83701"/>
    <w:rsid w:val="00E86E44"/>
    <w:rsid w:val="00EA3816"/>
    <w:rsid w:val="00EC2517"/>
    <w:rsid w:val="00EC45AF"/>
    <w:rsid w:val="00EC53FB"/>
    <w:rsid w:val="00ED6019"/>
    <w:rsid w:val="00EF0933"/>
    <w:rsid w:val="00EF7374"/>
    <w:rsid w:val="00F05230"/>
    <w:rsid w:val="00F161A0"/>
    <w:rsid w:val="00F22FD8"/>
    <w:rsid w:val="00F473D4"/>
    <w:rsid w:val="00F55FA7"/>
    <w:rsid w:val="00F640F9"/>
    <w:rsid w:val="00F94EB9"/>
    <w:rsid w:val="00FA0170"/>
    <w:rsid w:val="00FC610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2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EC53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D58F7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4D58F7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4D58F7"/>
    <w:rPr>
      <w:b/>
      <w:bCs/>
    </w:rPr>
  </w:style>
  <w:style w:type="paragraph" w:customStyle="1" w:styleId="Akapitzlist2">
    <w:name w:val="Akapit z listą2"/>
    <w:basedOn w:val="Normalny"/>
    <w:qFormat/>
    <w:rsid w:val="004D58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4D58F7"/>
  </w:style>
  <w:style w:type="paragraph" w:styleId="Akapitzlist">
    <w:name w:val="List Paragraph"/>
    <w:basedOn w:val="Normalny"/>
    <w:link w:val="AkapitzlistZnak"/>
    <w:uiPriority w:val="34"/>
    <w:qFormat/>
    <w:rsid w:val="0030568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568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305687"/>
    <w:pPr>
      <w:numPr>
        <w:ilvl w:val="1"/>
        <w:numId w:val="1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05687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0F9"/>
  </w:style>
  <w:style w:type="character" w:styleId="Odwoanieprzypisudolnego">
    <w:name w:val="footnote reference"/>
    <w:basedOn w:val="Domylnaczcionkaakapitu"/>
    <w:rsid w:val="00F640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2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EC53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D58F7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4D58F7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4D58F7"/>
    <w:rPr>
      <w:b/>
      <w:bCs/>
    </w:rPr>
  </w:style>
  <w:style w:type="paragraph" w:customStyle="1" w:styleId="Akapitzlist2">
    <w:name w:val="Akapit z listą2"/>
    <w:basedOn w:val="Normalny"/>
    <w:qFormat/>
    <w:rsid w:val="004D58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4D58F7"/>
  </w:style>
  <w:style w:type="paragraph" w:styleId="Akapitzlist">
    <w:name w:val="List Paragraph"/>
    <w:basedOn w:val="Normalny"/>
    <w:link w:val="AkapitzlistZnak"/>
    <w:uiPriority w:val="34"/>
    <w:qFormat/>
    <w:rsid w:val="0030568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568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305687"/>
    <w:pPr>
      <w:numPr>
        <w:ilvl w:val="1"/>
        <w:numId w:val="1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05687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0F9"/>
  </w:style>
  <w:style w:type="character" w:styleId="Odwoanieprzypisudolnego">
    <w:name w:val="footnote reference"/>
    <w:basedOn w:val="Domylnaczcionkaakapitu"/>
    <w:rsid w:val="00F64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2F86-E046-4AFE-AD44-3CA32DA6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848</TotalTime>
  <Pages>16</Pages>
  <Words>4489</Words>
  <Characters>29456</Characters>
  <Application>Microsoft Office Word</Application>
  <DocSecurity>0</DocSecurity>
  <Lines>245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33878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54</cp:revision>
  <cp:lastPrinted>2018-03-26T12:57:00Z</cp:lastPrinted>
  <dcterms:created xsi:type="dcterms:W3CDTF">2016-05-13T11:49:00Z</dcterms:created>
  <dcterms:modified xsi:type="dcterms:W3CDTF">2018-03-27T07:47:00Z</dcterms:modified>
</cp:coreProperties>
</file>